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F6BB" w14:textId="76DDE171" w:rsidR="0085403F" w:rsidRPr="00D2023E" w:rsidRDefault="0085403F" w:rsidP="0085403F">
      <w:pPr>
        <w:jc w:val="center"/>
        <w:rPr>
          <w:rFonts w:ascii="Arial" w:hAnsi="Arial" w:cs="Arial"/>
          <w:b/>
        </w:rPr>
      </w:pPr>
      <w:r w:rsidRPr="00D2023E">
        <w:rPr>
          <w:rFonts w:ascii="Arial" w:hAnsi="Arial" w:cs="Arial"/>
          <w:b/>
        </w:rPr>
        <w:t>EL PERSONERO</w:t>
      </w:r>
      <w:r>
        <w:rPr>
          <w:rFonts w:ascii="Arial" w:hAnsi="Arial" w:cs="Arial"/>
          <w:b/>
        </w:rPr>
        <w:t xml:space="preserve"> </w:t>
      </w:r>
      <w:r w:rsidRPr="00D2023E">
        <w:rPr>
          <w:rFonts w:ascii="Arial" w:hAnsi="Arial" w:cs="Arial"/>
          <w:b/>
        </w:rPr>
        <w:t>LOCAL DE</w:t>
      </w:r>
      <w:r w:rsidR="00E83366">
        <w:rPr>
          <w:rFonts w:ascii="Arial" w:hAnsi="Arial" w:cs="Arial"/>
          <w:b/>
        </w:rPr>
        <w:t xml:space="preserve"> SUMAPAZ</w:t>
      </w:r>
    </w:p>
    <w:p w14:paraId="737B4437" w14:textId="77777777" w:rsidR="0085403F" w:rsidRPr="00D2023E" w:rsidRDefault="0085403F" w:rsidP="0085403F">
      <w:pPr>
        <w:ind w:left="3540" w:firstLine="708"/>
        <w:contextualSpacing/>
        <w:jc w:val="both"/>
        <w:outlineLvl w:val="0"/>
        <w:rPr>
          <w:rFonts w:ascii="Arial" w:hAnsi="Arial" w:cs="Arial"/>
          <w:color w:val="808080"/>
          <w:lang w:val="es-MX"/>
        </w:rPr>
      </w:pPr>
    </w:p>
    <w:p w14:paraId="5AF4DB7A" w14:textId="77777777" w:rsidR="0085403F" w:rsidRPr="00904EA3" w:rsidRDefault="0085403F" w:rsidP="0085403F">
      <w:pPr>
        <w:contextualSpacing/>
        <w:jc w:val="both"/>
        <w:outlineLvl w:val="0"/>
        <w:rPr>
          <w:rFonts w:ascii="Arial" w:hAnsi="Arial" w:cs="Arial"/>
          <w:lang w:val="es-MX"/>
        </w:rPr>
      </w:pPr>
      <w:r w:rsidRPr="00904EA3">
        <w:rPr>
          <w:rFonts w:ascii="Arial" w:hAnsi="Arial" w:cs="Arial"/>
          <w:lang w:val="es-MX"/>
        </w:rPr>
        <w:t xml:space="preserve">En uso de sus atribuciones constitucionales y legales, en especial las conferidas por la Ley 1448 de 2011, el Decreto 1084 de 2015, el Decreto 512 de 2019 y las Resoluciones 722, 1180 de 2020 y 122 de 2021 y </w:t>
      </w:r>
    </w:p>
    <w:p w14:paraId="7E94CDEE" w14:textId="77777777" w:rsidR="0085403F" w:rsidRPr="00D2023E" w:rsidRDefault="0085403F" w:rsidP="0085403F">
      <w:pPr>
        <w:contextualSpacing/>
        <w:jc w:val="both"/>
        <w:outlineLvl w:val="0"/>
        <w:rPr>
          <w:rFonts w:ascii="Arial" w:hAnsi="Arial" w:cs="Arial"/>
          <w:lang w:val="es-MX"/>
        </w:rPr>
      </w:pPr>
    </w:p>
    <w:p w14:paraId="2DAD11E8" w14:textId="77777777" w:rsidR="0085403F" w:rsidRPr="00D2023E" w:rsidRDefault="0085403F" w:rsidP="0085403F">
      <w:pPr>
        <w:contextualSpacing/>
        <w:jc w:val="center"/>
        <w:outlineLvl w:val="0"/>
        <w:rPr>
          <w:rFonts w:ascii="Arial" w:hAnsi="Arial" w:cs="Arial"/>
          <w:b/>
          <w:lang w:val="es-MX"/>
        </w:rPr>
      </w:pPr>
      <w:r w:rsidRPr="00D2023E">
        <w:rPr>
          <w:rFonts w:ascii="Arial" w:hAnsi="Arial" w:cs="Arial"/>
          <w:b/>
          <w:lang w:val="es-MX"/>
        </w:rPr>
        <w:t>CONSIDERANDO</w:t>
      </w:r>
    </w:p>
    <w:p w14:paraId="6394C13A" w14:textId="77777777" w:rsidR="0085403F" w:rsidRPr="00D2023E" w:rsidRDefault="0085403F" w:rsidP="0085403F">
      <w:pPr>
        <w:contextualSpacing/>
        <w:jc w:val="both"/>
        <w:outlineLvl w:val="0"/>
        <w:rPr>
          <w:rFonts w:ascii="Arial" w:hAnsi="Arial" w:cs="Arial"/>
          <w:lang w:val="es-MX"/>
        </w:rPr>
      </w:pPr>
    </w:p>
    <w:p w14:paraId="5CC5C701" w14:textId="77777777" w:rsidR="0085403F" w:rsidRPr="00D2023E" w:rsidRDefault="0085403F" w:rsidP="0085403F">
      <w:pPr>
        <w:pStyle w:val="Textoindependiente"/>
        <w:rPr>
          <w:rFonts w:cs="Arial"/>
          <w:szCs w:val="24"/>
        </w:rPr>
      </w:pPr>
      <w:r w:rsidRPr="00D2023E">
        <w:rPr>
          <w:rFonts w:cs="Arial"/>
          <w:szCs w:val="24"/>
        </w:rPr>
        <w:t xml:space="preserve">Que el Decreto </w:t>
      </w:r>
      <w:r>
        <w:rPr>
          <w:rFonts w:cs="Arial"/>
          <w:szCs w:val="24"/>
        </w:rPr>
        <w:t>Reglamentario</w:t>
      </w:r>
      <w:r w:rsidRPr="00D2023E">
        <w:rPr>
          <w:rFonts w:cs="Arial"/>
          <w:szCs w:val="24"/>
        </w:rPr>
        <w:t xml:space="preserve"> 1084 de 2015 establece como espacios de participación para las víctimas del conflicto armado, las mesas nacionales, departamentales, distritales y municipales, bajo el cual le asigna funciones específicas con el fin de incidir en las políticas públicas.</w:t>
      </w:r>
    </w:p>
    <w:p w14:paraId="2A7051A6" w14:textId="77777777" w:rsidR="0085403F" w:rsidRPr="00D2023E" w:rsidRDefault="0085403F" w:rsidP="0085403F">
      <w:pPr>
        <w:pStyle w:val="Textoindependiente"/>
        <w:rPr>
          <w:rFonts w:cs="Arial"/>
          <w:szCs w:val="24"/>
        </w:rPr>
      </w:pPr>
    </w:p>
    <w:p w14:paraId="31F91071" w14:textId="77777777" w:rsidR="0085403F" w:rsidRPr="00D2023E" w:rsidRDefault="0085403F" w:rsidP="0085403F">
      <w:pPr>
        <w:pStyle w:val="Textoindependiente"/>
        <w:rPr>
          <w:rFonts w:cs="Arial"/>
          <w:szCs w:val="24"/>
        </w:rPr>
      </w:pPr>
      <w:r w:rsidRPr="00D2023E">
        <w:rPr>
          <w:rFonts w:cs="Arial"/>
          <w:szCs w:val="24"/>
        </w:rPr>
        <w:t>Que el artículo 30 del Decreto 512 de 2019 permite a las Organizaciones de Victimas OV y a las Organizaciones Defensoras de los Derechos de las Victimas ODV, interesadas en participar en el proceso de inscripción o que hacen parte de las mesas locales y quieren seguir participando, se inscriban o actualicen sus datos durante los primeros noventa (90) días del año.</w:t>
      </w:r>
    </w:p>
    <w:p w14:paraId="3AF88F4D" w14:textId="77777777" w:rsidR="0085403F" w:rsidRPr="00D2023E" w:rsidRDefault="0085403F" w:rsidP="0085403F">
      <w:pPr>
        <w:pStyle w:val="Textoindependiente"/>
        <w:rPr>
          <w:rFonts w:cs="Arial"/>
          <w:szCs w:val="24"/>
        </w:rPr>
      </w:pPr>
    </w:p>
    <w:p w14:paraId="6C9E450D" w14:textId="77777777" w:rsidR="0085403F" w:rsidRPr="00D2023E" w:rsidRDefault="0085403F" w:rsidP="0085403F">
      <w:pPr>
        <w:pStyle w:val="Textoindependiente"/>
        <w:rPr>
          <w:rFonts w:cs="Arial"/>
          <w:szCs w:val="24"/>
        </w:rPr>
      </w:pPr>
      <w:r w:rsidRPr="00D2023E">
        <w:rPr>
          <w:rFonts w:cs="Arial"/>
          <w:szCs w:val="24"/>
        </w:rPr>
        <w:t>Que el artículo 13 del Decreto 512 de 2019 indica que la Secretaría Téc</w:t>
      </w:r>
      <w:r>
        <w:rPr>
          <w:rFonts w:cs="Arial"/>
          <w:szCs w:val="24"/>
        </w:rPr>
        <w:t>nica de las M</w:t>
      </w:r>
      <w:r w:rsidRPr="00D2023E">
        <w:rPr>
          <w:rFonts w:cs="Arial"/>
          <w:szCs w:val="24"/>
        </w:rPr>
        <w:t>e</w:t>
      </w:r>
      <w:r>
        <w:rPr>
          <w:rFonts w:cs="Arial"/>
          <w:szCs w:val="24"/>
        </w:rPr>
        <w:t>sas de P</w:t>
      </w:r>
      <w:r w:rsidRPr="00D2023E">
        <w:rPr>
          <w:rFonts w:cs="Arial"/>
          <w:szCs w:val="24"/>
        </w:rPr>
        <w:t>articipac</w:t>
      </w:r>
      <w:r>
        <w:rPr>
          <w:rFonts w:cs="Arial"/>
          <w:szCs w:val="24"/>
        </w:rPr>
        <w:t>ión Efectiva de las V</w:t>
      </w:r>
      <w:r w:rsidRPr="00D2023E">
        <w:rPr>
          <w:rFonts w:cs="Arial"/>
          <w:szCs w:val="24"/>
        </w:rPr>
        <w:t xml:space="preserve">íctimas reguladas en dicho protocolo distrital, la ejerce la Personería de Bogotá. </w:t>
      </w:r>
    </w:p>
    <w:p w14:paraId="0ECBF9E3" w14:textId="77777777" w:rsidR="0085403F" w:rsidRPr="00D2023E" w:rsidRDefault="0085403F" w:rsidP="0085403F">
      <w:pPr>
        <w:pStyle w:val="Textoindependiente"/>
        <w:rPr>
          <w:rFonts w:cs="Arial"/>
          <w:szCs w:val="24"/>
        </w:rPr>
      </w:pPr>
    </w:p>
    <w:p w14:paraId="423E3E2D" w14:textId="77777777" w:rsidR="0085403F" w:rsidRPr="00D2023E" w:rsidRDefault="0085403F" w:rsidP="0085403F">
      <w:pPr>
        <w:pStyle w:val="Textoindependiente"/>
        <w:rPr>
          <w:rFonts w:cs="Arial"/>
          <w:szCs w:val="24"/>
        </w:rPr>
      </w:pPr>
      <w:r w:rsidRPr="00D2023E">
        <w:rPr>
          <w:rFonts w:cs="Arial"/>
          <w:szCs w:val="24"/>
        </w:rPr>
        <w:t>Que el artículo 14 del m</w:t>
      </w:r>
      <w:r>
        <w:rPr>
          <w:rFonts w:cs="Arial"/>
          <w:szCs w:val="24"/>
        </w:rPr>
        <w:t>ismo d</w:t>
      </w:r>
      <w:r w:rsidRPr="00D2023E">
        <w:rPr>
          <w:rFonts w:cs="Arial"/>
          <w:szCs w:val="24"/>
        </w:rPr>
        <w:t>ecreto señala que las funciones de la Secretaría Técnica son:</w:t>
      </w:r>
    </w:p>
    <w:p w14:paraId="68E40D7A" w14:textId="77777777" w:rsidR="0085403F" w:rsidRPr="00D2023E" w:rsidRDefault="0085403F" w:rsidP="0085403F">
      <w:pPr>
        <w:pStyle w:val="Textoindependiente"/>
        <w:rPr>
          <w:rFonts w:cs="Arial"/>
          <w:szCs w:val="24"/>
        </w:rPr>
      </w:pPr>
    </w:p>
    <w:p w14:paraId="0FE5E5F4" w14:textId="77777777" w:rsidR="0085403F" w:rsidRDefault="0085403F" w:rsidP="0085403F">
      <w:pPr>
        <w:pStyle w:val="Textoindependiente"/>
        <w:rPr>
          <w:rFonts w:cs="Arial"/>
          <w:szCs w:val="24"/>
        </w:rPr>
      </w:pPr>
      <w:r w:rsidRPr="00D2023E">
        <w:rPr>
          <w:rFonts w:cs="Arial"/>
          <w:szCs w:val="24"/>
        </w:rPr>
        <w:t xml:space="preserve">“1. Convocar al proceso de inscripción e inscribir a las </w:t>
      </w:r>
      <w:r>
        <w:rPr>
          <w:rFonts w:cs="Arial"/>
          <w:szCs w:val="24"/>
        </w:rPr>
        <w:t xml:space="preserve">Organizaciones de Víctimas OV </w:t>
      </w:r>
      <w:r w:rsidRPr="00D2023E">
        <w:rPr>
          <w:rFonts w:cs="Arial"/>
          <w:szCs w:val="24"/>
        </w:rPr>
        <w:t>y Organiz</w:t>
      </w:r>
      <w:r>
        <w:rPr>
          <w:rFonts w:cs="Arial"/>
          <w:szCs w:val="24"/>
        </w:rPr>
        <w:t>aciones Defensoras de Víctimas ODV</w:t>
      </w:r>
      <w:r w:rsidRPr="00D2023E">
        <w:rPr>
          <w:rFonts w:cs="Arial"/>
          <w:szCs w:val="24"/>
        </w:rPr>
        <w:t xml:space="preserve"> conforme al procedimiento establecido para tal fin en el presente Protocolo y constatar los requisitos para ser miembros de las mesas. </w:t>
      </w:r>
    </w:p>
    <w:p w14:paraId="01B372F3" w14:textId="77777777" w:rsidR="0085403F" w:rsidRPr="00D2023E" w:rsidRDefault="0085403F" w:rsidP="0085403F">
      <w:pPr>
        <w:pStyle w:val="Textoindependiente"/>
        <w:rPr>
          <w:rFonts w:cs="Arial"/>
          <w:szCs w:val="24"/>
        </w:rPr>
      </w:pPr>
    </w:p>
    <w:p w14:paraId="5C4D7552" w14:textId="77777777" w:rsidR="0085403F" w:rsidRPr="00D2023E" w:rsidRDefault="0085403F" w:rsidP="0085403F">
      <w:pPr>
        <w:pStyle w:val="Textoindependiente"/>
        <w:rPr>
          <w:rFonts w:cs="Arial"/>
          <w:szCs w:val="24"/>
        </w:rPr>
      </w:pPr>
      <w:r w:rsidRPr="00D2023E">
        <w:rPr>
          <w:rFonts w:cs="Arial"/>
          <w:szCs w:val="24"/>
        </w:rPr>
        <w:t>2. Convocar y dirigir el proceso de elección de los miembros e instalar mediante acta las mesas según lo dispuesto en el presente Protocolo” (…)</w:t>
      </w:r>
    </w:p>
    <w:p w14:paraId="229AA89B" w14:textId="77777777" w:rsidR="0085403F" w:rsidRPr="00D2023E" w:rsidRDefault="0085403F" w:rsidP="0085403F">
      <w:pPr>
        <w:pStyle w:val="Textoindependiente"/>
        <w:rPr>
          <w:rFonts w:cs="Arial"/>
          <w:szCs w:val="24"/>
        </w:rPr>
      </w:pPr>
    </w:p>
    <w:p w14:paraId="2242F650" w14:textId="77777777" w:rsidR="0085403F" w:rsidRPr="00904EA3" w:rsidRDefault="0085403F" w:rsidP="0085403F">
      <w:pPr>
        <w:pStyle w:val="Textoindependiente"/>
        <w:rPr>
          <w:rFonts w:cs="Arial"/>
          <w:szCs w:val="24"/>
        </w:rPr>
      </w:pPr>
      <w:r w:rsidRPr="00904EA3">
        <w:rPr>
          <w:rFonts w:cs="Arial"/>
          <w:szCs w:val="24"/>
        </w:rPr>
        <w:t>Que la Personería de Bogotá a través de la Resolución 722 de 2019, delegó en los Personeros Locales, por distribución territorial las funciones y obligaciones legales que demanda el ejercicio de las atribuciones en relación con las Mesas Locales de Participación Efectiva de las Víctimas del Conflicto Armado en el marco del Decreto 512 de 2019, en concordancia con el Decreto 4800 de 2011, compilado en el Decreto Único Reglamentario 1084 de 2015.</w:t>
      </w:r>
    </w:p>
    <w:p w14:paraId="7DF010C8" w14:textId="77777777" w:rsidR="0085403F" w:rsidRPr="00D2023E" w:rsidRDefault="0085403F" w:rsidP="0085403F">
      <w:pPr>
        <w:pStyle w:val="Textoindependiente"/>
        <w:rPr>
          <w:rFonts w:cs="Arial"/>
          <w:szCs w:val="24"/>
        </w:rPr>
      </w:pPr>
    </w:p>
    <w:p w14:paraId="7DC0D1EC" w14:textId="77777777" w:rsidR="0085403F" w:rsidRPr="00D2023E" w:rsidRDefault="0085403F" w:rsidP="0085403F">
      <w:pPr>
        <w:pStyle w:val="Textoindependiente"/>
        <w:rPr>
          <w:rFonts w:cs="Arial"/>
          <w:szCs w:val="24"/>
        </w:rPr>
      </w:pPr>
      <w:r w:rsidRPr="00D2023E">
        <w:rPr>
          <w:rFonts w:cs="Arial"/>
          <w:szCs w:val="24"/>
        </w:rPr>
        <w:t>Que la Resolución 1180 de 2020, establece las medidas, el plazo y los requisitos para adelantar los procesos de inscripción de las O</w:t>
      </w:r>
      <w:r>
        <w:rPr>
          <w:rFonts w:cs="Arial"/>
          <w:szCs w:val="24"/>
        </w:rPr>
        <w:t xml:space="preserve">rganizaciones de </w:t>
      </w:r>
      <w:r w:rsidRPr="00D2023E">
        <w:rPr>
          <w:rFonts w:cs="Arial"/>
          <w:szCs w:val="24"/>
        </w:rPr>
        <w:t>V</w:t>
      </w:r>
      <w:r>
        <w:rPr>
          <w:rFonts w:cs="Arial"/>
          <w:szCs w:val="24"/>
        </w:rPr>
        <w:t>íctimas</w:t>
      </w:r>
      <w:r w:rsidRPr="00D2023E">
        <w:rPr>
          <w:rFonts w:cs="Arial"/>
          <w:szCs w:val="24"/>
        </w:rPr>
        <w:t xml:space="preserve"> y O</w:t>
      </w:r>
      <w:r>
        <w:rPr>
          <w:rFonts w:cs="Arial"/>
          <w:szCs w:val="24"/>
        </w:rPr>
        <w:t xml:space="preserve">rganizaciones </w:t>
      </w:r>
      <w:r w:rsidRPr="00D2023E">
        <w:rPr>
          <w:rFonts w:cs="Arial"/>
          <w:szCs w:val="24"/>
        </w:rPr>
        <w:t>D</w:t>
      </w:r>
      <w:r>
        <w:rPr>
          <w:rFonts w:cs="Arial"/>
          <w:szCs w:val="24"/>
        </w:rPr>
        <w:t xml:space="preserve">efensoras de </w:t>
      </w:r>
      <w:r w:rsidRPr="00D2023E">
        <w:rPr>
          <w:rFonts w:cs="Arial"/>
          <w:szCs w:val="24"/>
        </w:rPr>
        <w:t>V</w:t>
      </w:r>
      <w:r>
        <w:rPr>
          <w:rFonts w:cs="Arial"/>
          <w:szCs w:val="24"/>
        </w:rPr>
        <w:t>íctimas</w:t>
      </w:r>
      <w:r w:rsidRPr="00D2023E">
        <w:rPr>
          <w:rFonts w:cs="Arial"/>
          <w:szCs w:val="24"/>
        </w:rPr>
        <w:t xml:space="preserve">, así como la actualización de datos de contacto e información de las que se encuentran registradas en las Personerías Locales. </w:t>
      </w:r>
    </w:p>
    <w:p w14:paraId="694241F1" w14:textId="77777777" w:rsidR="0085403F" w:rsidRPr="00D2023E" w:rsidRDefault="0085403F" w:rsidP="0085403F">
      <w:pPr>
        <w:pStyle w:val="Textoindependiente"/>
        <w:rPr>
          <w:rFonts w:cs="Arial"/>
          <w:szCs w:val="24"/>
        </w:rPr>
      </w:pPr>
    </w:p>
    <w:p w14:paraId="2DE8BA74" w14:textId="77777777" w:rsidR="0085403F" w:rsidRPr="00D2023E" w:rsidRDefault="0085403F" w:rsidP="0085403F">
      <w:pPr>
        <w:pStyle w:val="Textoindependiente"/>
        <w:rPr>
          <w:rFonts w:cs="Arial"/>
          <w:szCs w:val="24"/>
        </w:rPr>
      </w:pPr>
      <w:r w:rsidRPr="00D2023E">
        <w:rPr>
          <w:rFonts w:cs="Arial"/>
          <w:szCs w:val="24"/>
        </w:rPr>
        <w:t>Que la Resolución 122 de 2021 modificó la Resolución 1180 de 2020 en el entendido que los sujetos de reparación colectiva tendrán cupo en la Mesa Distrital de Participación Efectiva de Víctimas.</w:t>
      </w:r>
    </w:p>
    <w:p w14:paraId="5445D04D" w14:textId="77777777" w:rsidR="0085403F" w:rsidRPr="00D2023E" w:rsidRDefault="0085403F" w:rsidP="0085403F">
      <w:pPr>
        <w:pStyle w:val="Textoindependiente"/>
        <w:rPr>
          <w:rFonts w:cs="Arial"/>
          <w:szCs w:val="24"/>
        </w:rPr>
      </w:pPr>
    </w:p>
    <w:p w14:paraId="155503D9" w14:textId="1CBF728A" w:rsidR="0085403F" w:rsidRPr="00D2023E" w:rsidRDefault="008425CB" w:rsidP="0085403F">
      <w:pPr>
        <w:pStyle w:val="Textoindependiente"/>
        <w:rPr>
          <w:rFonts w:cs="Arial"/>
          <w:szCs w:val="24"/>
        </w:rPr>
      </w:pPr>
      <w:r>
        <w:rPr>
          <w:rFonts w:cs="Arial"/>
          <w:szCs w:val="24"/>
        </w:rPr>
        <w:t>Que el 31 de marzo de 2021,</w:t>
      </w:r>
      <w:r w:rsidR="0085403F" w:rsidRPr="00D2023E">
        <w:rPr>
          <w:rFonts w:cs="Arial"/>
          <w:szCs w:val="24"/>
        </w:rPr>
        <w:t xml:space="preserve"> venció el plazo para la inscripción y actualización de las Organizaciones de Victimas OV y</w:t>
      </w:r>
      <w:r w:rsidR="0085403F">
        <w:rPr>
          <w:rFonts w:cs="Arial"/>
          <w:szCs w:val="24"/>
        </w:rPr>
        <w:t xml:space="preserve"> </w:t>
      </w:r>
      <w:r w:rsidR="0085403F" w:rsidRPr="00D2023E">
        <w:rPr>
          <w:rFonts w:cs="Arial"/>
          <w:szCs w:val="24"/>
        </w:rPr>
        <w:t xml:space="preserve">Organizaciones defensoras de los Derechos de las Victimas ODV, que hacen parte del registro que lleva y administra la </w:t>
      </w:r>
      <w:r w:rsidR="0085403F" w:rsidRPr="003C3A16">
        <w:rPr>
          <w:rFonts w:cs="Arial"/>
          <w:bCs/>
          <w:szCs w:val="24"/>
        </w:rPr>
        <w:t>Personería Loca</w:t>
      </w:r>
      <w:r w:rsidR="00E83366" w:rsidRPr="003C3A16">
        <w:rPr>
          <w:rFonts w:cs="Arial"/>
          <w:bCs/>
          <w:szCs w:val="24"/>
        </w:rPr>
        <w:t>l de Sumapaz</w:t>
      </w:r>
      <w:r w:rsidR="00413C7B">
        <w:rPr>
          <w:rFonts w:cs="Arial"/>
          <w:bCs/>
          <w:szCs w:val="24"/>
        </w:rPr>
        <w:t>.</w:t>
      </w:r>
    </w:p>
    <w:p w14:paraId="7981688E" w14:textId="77777777" w:rsidR="0085403F" w:rsidRPr="00D2023E" w:rsidRDefault="0085403F" w:rsidP="0085403F">
      <w:pPr>
        <w:contextualSpacing/>
        <w:jc w:val="both"/>
        <w:outlineLvl w:val="0"/>
        <w:rPr>
          <w:rFonts w:ascii="Arial" w:hAnsi="Arial" w:cs="Arial"/>
          <w:lang w:val="es-MX"/>
        </w:rPr>
      </w:pPr>
    </w:p>
    <w:p w14:paraId="74950FC9" w14:textId="77777777" w:rsidR="0085403F" w:rsidRPr="00D2023E" w:rsidRDefault="0085403F" w:rsidP="0085403F">
      <w:pPr>
        <w:pStyle w:val="Prrafodelista"/>
        <w:suppressAutoHyphens w:val="0"/>
        <w:spacing w:after="160" w:line="259" w:lineRule="auto"/>
        <w:ind w:left="0"/>
        <w:contextualSpacing/>
        <w:jc w:val="both"/>
        <w:rPr>
          <w:rFonts w:ascii="Arial" w:hAnsi="Arial" w:cs="Arial"/>
          <w:color w:val="000000"/>
          <w:sz w:val="24"/>
          <w:szCs w:val="24"/>
          <w:shd w:val="clear" w:color="auto" w:fill="FFFFFF"/>
        </w:rPr>
      </w:pPr>
      <w:r w:rsidRPr="00D2023E">
        <w:rPr>
          <w:rFonts w:ascii="Arial" w:hAnsi="Arial" w:cs="Arial"/>
          <w:sz w:val="24"/>
          <w:szCs w:val="24"/>
        </w:rPr>
        <w:t xml:space="preserve">Que el art. 70 del Código de Procedimiento Administrativo </w:t>
      </w:r>
      <w:r>
        <w:rPr>
          <w:rFonts w:ascii="Arial" w:hAnsi="Arial" w:cs="Arial"/>
          <w:sz w:val="24"/>
          <w:szCs w:val="24"/>
        </w:rPr>
        <w:t xml:space="preserve">y de lo Contencioso Administrativo </w:t>
      </w:r>
      <w:r w:rsidRPr="00D2023E">
        <w:rPr>
          <w:rFonts w:ascii="Arial" w:hAnsi="Arial" w:cs="Arial"/>
          <w:sz w:val="24"/>
          <w:szCs w:val="24"/>
        </w:rPr>
        <w:t>en relación con los actos de inscripción emitidos por las entidades encargadas de llevar registros públicos establece: “</w:t>
      </w:r>
      <w:r w:rsidRPr="00D2023E">
        <w:rPr>
          <w:rFonts w:ascii="Arial" w:hAnsi="Arial" w:cs="Arial"/>
          <w:color w:val="000000"/>
          <w:sz w:val="24"/>
          <w:szCs w:val="24"/>
          <w:shd w:val="clear" w:color="auto" w:fill="FFFFFF"/>
        </w:rPr>
        <w:t>Los actos de inscripción realizados por las entidades encargadas de llevar los registros públicos se entenderán notificados el día en que se efectúe la correspondiente anotación.</w:t>
      </w:r>
      <w:r>
        <w:rPr>
          <w:rFonts w:ascii="Arial" w:hAnsi="Arial" w:cs="Arial"/>
          <w:color w:val="000000"/>
          <w:sz w:val="24"/>
          <w:szCs w:val="24"/>
          <w:shd w:val="clear" w:color="auto" w:fill="FFFFFF"/>
        </w:rPr>
        <w:t xml:space="preserve"> </w:t>
      </w:r>
      <w:r w:rsidRPr="00D2023E">
        <w:rPr>
          <w:rFonts w:ascii="Arial" w:hAnsi="Arial" w:cs="Arial"/>
          <w:color w:val="000000"/>
          <w:sz w:val="24"/>
          <w:szCs w:val="24"/>
          <w:shd w:val="clear" w:color="auto" w:fill="FFFFFF"/>
        </w:rPr>
        <w:t xml:space="preserve"> Si el acto de inscripción hubiere sido solicitado por entidad o persona distinta de quien aparezca como titular del derecho, la inscripción deberá comunicarse a dicho titular por cualquier medio idóneo, dentro de los cinco (5) días siguientes a la correspondiente anotación</w:t>
      </w:r>
      <w:r w:rsidRPr="00D2023E">
        <w:rPr>
          <w:rFonts w:ascii="Arial" w:hAnsi="Arial" w:cs="Arial"/>
          <w:sz w:val="24"/>
          <w:szCs w:val="24"/>
        </w:rPr>
        <w:t xml:space="preserve">”.  </w:t>
      </w:r>
    </w:p>
    <w:p w14:paraId="158B8A22" w14:textId="758C84BB" w:rsidR="0085403F" w:rsidRDefault="0085403F" w:rsidP="0085403F">
      <w:pPr>
        <w:ind w:firstLine="4"/>
        <w:contextualSpacing/>
        <w:outlineLvl w:val="0"/>
        <w:rPr>
          <w:rFonts w:ascii="Arial" w:hAnsi="Arial" w:cs="Arial"/>
        </w:rPr>
      </w:pPr>
      <w:r w:rsidRPr="00D2023E">
        <w:rPr>
          <w:rFonts w:ascii="Arial" w:hAnsi="Arial" w:cs="Arial"/>
        </w:rPr>
        <w:t xml:space="preserve">En mérito de lo expuesto, </w:t>
      </w:r>
    </w:p>
    <w:p w14:paraId="58E3DFE0" w14:textId="77777777" w:rsidR="0023304E" w:rsidRPr="00D2023E" w:rsidRDefault="0023304E" w:rsidP="0085403F">
      <w:pPr>
        <w:ind w:firstLine="4"/>
        <w:contextualSpacing/>
        <w:outlineLvl w:val="0"/>
        <w:rPr>
          <w:rFonts w:ascii="Arial" w:hAnsi="Arial" w:cs="Arial"/>
        </w:rPr>
      </w:pPr>
    </w:p>
    <w:p w14:paraId="253EF46C" w14:textId="77777777" w:rsidR="0085403F" w:rsidRPr="00D2023E" w:rsidRDefault="0085403F" w:rsidP="0085403F">
      <w:pPr>
        <w:ind w:firstLine="4"/>
        <w:contextualSpacing/>
        <w:jc w:val="center"/>
        <w:outlineLvl w:val="0"/>
        <w:rPr>
          <w:rFonts w:ascii="Arial" w:hAnsi="Arial" w:cs="Arial"/>
          <w:b/>
        </w:rPr>
      </w:pPr>
    </w:p>
    <w:p w14:paraId="7B33A44E" w14:textId="77777777" w:rsidR="0085403F" w:rsidRPr="00D2023E" w:rsidRDefault="0085403F" w:rsidP="0085403F">
      <w:pPr>
        <w:ind w:firstLine="4"/>
        <w:contextualSpacing/>
        <w:jc w:val="center"/>
        <w:outlineLvl w:val="0"/>
        <w:rPr>
          <w:rFonts w:ascii="Arial" w:hAnsi="Arial" w:cs="Arial"/>
          <w:b/>
        </w:rPr>
      </w:pPr>
      <w:r w:rsidRPr="00D2023E">
        <w:rPr>
          <w:rFonts w:ascii="Arial" w:hAnsi="Arial" w:cs="Arial"/>
          <w:b/>
        </w:rPr>
        <w:t>RESUELVE</w:t>
      </w:r>
    </w:p>
    <w:p w14:paraId="073332B6" w14:textId="77777777" w:rsidR="0085403F" w:rsidRPr="00D2023E" w:rsidRDefault="0085403F" w:rsidP="0085403F">
      <w:pPr>
        <w:ind w:left="3540" w:firstLine="708"/>
        <w:contextualSpacing/>
        <w:jc w:val="both"/>
        <w:outlineLvl w:val="0"/>
        <w:rPr>
          <w:rFonts w:ascii="Arial" w:hAnsi="Arial" w:cs="Arial"/>
          <w:color w:val="808080"/>
        </w:rPr>
      </w:pPr>
    </w:p>
    <w:p w14:paraId="522D12A9" w14:textId="53C1C29B" w:rsidR="0085403F" w:rsidRDefault="0085403F" w:rsidP="0085403F">
      <w:pPr>
        <w:pStyle w:val="Textoindependiente"/>
        <w:rPr>
          <w:rFonts w:cs="Arial"/>
          <w:bCs/>
          <w:szCs w:val="24"/>
        </w:rPr>
      </w:pPr>
      <w:r w:rsidRPr="00D2023E">
        <w:rPr>
          <w:rFonts w:cs="Arial"/>
          <w:b/>
          <w:szCs w:val="24"/>
        </w:rPr>
        <w:t>Artículo 1.</w:t>
      </w:r>
      <w:r w:rsidRPr="00D2023E">
        <w:rPr>
          <w:rFonts w:cs="Arial"/>
          <w:szCs w:val="24"/>
        </w:rPr>
        <w:t xml:space="preserve"> </w:t>
      </w:r>
      <w:r>
        <w:rPr>
          <w:rFonts w:cs="Arial"/>
          <w:szCs w:val="24"/>
        </w:rPr>
        <w:t>Declarar cerrado el proceso</w:t>
      </w:r>
      <w:r w:rsidRPr="00D2023E">
        <w:rPr>
          <w:rFonts w:cs="Arial"/>
          <w:szCs w:val="24"/>
        </w:rPr>
        <w:t xml:space="preserve"> de actualización de datos y de inscripción de las Organizaciones de </w:t>
      </w:r>
      <w:r>
        <w:rPr>
          <w:rFonts w:cs="Arial"/>
          <w:szCs w:val="24"/>
        </w:rPr>
        <w:t xml:space="preserve">Victimas </w:t>
      </w:r>
      <w:r w:rsidRPr="00D2023E">
        <w:rPr>
          <w:rFonts w:cs="Arial"/>
          <w:szCs w:val="24"/>
        </w:rPr>
        <w:t>OV y Organizaciones defensoras de los Derechos de las Victima</w:t>
      </w:r>
      <w:r>
        <w:rPr>
          <w:rFonts w:cs="Arial"/>
          <w:szCs w:val="24"/>
        </w:rPr>
        <w:t>s ODV</w:t>
      </w:r>
      <w:r w:rsidRPr="00D2023E">
        <w:rPr>
          <w:rFonts w:cs="Arial"/>
          <w:szCs w:val="24"/>
        </w:rPr>
        <w:t xml:space="preserve"> que hacen parte del registro que lleva y administra la </w:t>
      </w:r>
      <w:r w:rsidR="00413C7B" w:rsidRPr="00413C7B">
        <w:rPr>
          <w:rFonts w:cs="Arial"/>
          <w:bCs/>
          <w:szCs w:val="24"/>
        </w:rPr>
        <w:t>Personería Local de Sumapaz</w:t>
      </w:r>
      <w:r w:rsidR="00413C7B">
        <w:rPr>
          <w:rFonts w:cs="Arial"/>
          <w:bCs/>
          <w:szCs w:val="24"/>
        </w:rPr>
        <w:t>.</w:t>
      </w:r>
    </w:p>
    <w:p w14:paraId="7CAB4A63" w14:textId="77777777" w:rsidR="003065C5" w:rsidRPr="00D2023E" w:rsidRDefault="003065C5" w:rsidP="0085403F">
      <w:pPr>
        <w:pStyle w:val="Textoindependiente"/>
        <w:rPr>
          <w:rFonts w:cs="Arial"/>
          <w:szCs w:val="24"/>
        </w:rPr>
      </w:pPr>
    </w:p>
    <w:p w14:paraId="2631AD1F" w14:textId="77777777" w:rsidR="0085403F" w:rsidRPr="00D2023E" w:rsidRDefault="0085403F" w:rsidP="0085403F">
      <w:pPr>
        <w:pStyle w:val="Textoindependiente"/>
        <w:rPr>
          <w:rFonts w:cs="Arial"/>
          <w:b/>
          <w:szCs w:val="24"/>
        </w:rPr>
      </w:pPr>
    </w:p>
    <w:p w14:paraId="3910830B" w14:textId="7EE80DF1" w:rsidR="0023304E" w:rsidRPr="00904EA3" w:rsidRDefault="0085403F" w:rsidP="0085403F">
      <w:pPr>
        <w:pStyle w:val="Textoindependiente"/>
        <w:jc w:val="center"/>
        <w:rPr>
          <w:rFonts w:cs="Arial"/>
          <w:b/>
          <w:szCs w:val="24"/>
        </w:rPr>
      </w:pPr>
      <w:r w:rsidRPr="00904EA3">
        <w:rPr>
          <w:rFonts w:cs="Arial"/>
          <w:b/>
          <w:szCs w:val="24"/>
        </w:rPr>
        <w:t>CAPITULO I</w:t>
      </w:r>
    </w:p>
    <w:p w14:paraId="41C6DFBE" w14:textId="77777777" w:rsidR="0085403F" w:rsidRPr="00904EA3" w:rsidRDefault="0085403F" w:rsidP="0085403F">
      <w:pPr>
        <w:pStyle w:val="Textoindependiente"/>
        <w:jc w:val="center"/>
        <w:rPr>
          <w:rFonts w:cs="Arial"/>
          <w:b/>
          <w:szCs w:val="24"/>
        </w:rPr>
      </w:pPr>
      <w:r w:rsidRPr="00904EA3">
        <w:rPr>
          <w:rFonts w:cs="Arial"/>
          <w:b/>
          <w:szCs w:val="24"/>
        </w:rPr>
        <w:t>ACTUALIZACIÓN DE DATOS</w:t>
      </w:r>
    </w:p>
    <w:p w14:paraId="05826467" w14:textId="77777777" w:rsidR="0085403F" w:rsidRPr="00D2023E" w:rsidRDefault="0085403F" w:rsidP="0085403F">
      <w:pPr>
        <w:pStyle w:val="Textoindependiente"/>
        <w:rPr>
          <w:rFonts w:cs="Arial"/>
          <w:szCs w:val="24"/>
        </w:rPr>
      </w:pPr>
    </w:p>
    <w:p w14:paraId="765277DD" w14:textId="7BCBC183" w:rsidR="0085403F" w:rsidRPr="00D2023E" w:rsidRDefault="0085403F" w:rsidP="0085403F">
      <w:pPr>
        <w:pStyle w:val="Textoindependiente"/>
        <w:rPr>
          <w:rFonts w:cs="Arial"/>
          <w:szCs w:val="24"/>
        </w:rPr>
      </w:pPr>
      <w:r w:rsidRPr="00D2023E">
        <w:rPr>
          <w:rFonts w:cs="Arial"/>
          <w:b/>
          <w:szCs w:val="24"/>
        </w:rPr>
        <w:t>Artículo 2</w:t>
      </w:r>
      <w:r w:rsidRPr="00D2023E">
        <w:rPr>
          <w:rFonts w:cs="Arial"/>
          <w:szCs w:val="24"/>
        </w:rPr>
        <w:t xml:space="preserve">. </w:t>
      </w:r>
      <w:r w:rsidR="00730C4B">
        <w:rPr>
          <w:rFonts w:cs="Arial"/>
          <w:szCs w:val="24"/>
        </w:rPr>
        <w:t>Que</w:t>
      </w:r>
      <w:r w:rsidRPr="00D2023E">
        <w:rPr>
          <w:rFonts w:cs="Arial"/>
          <w:color w:val="000000"/>
          <w:szCs w:val="24"/>
          <w:shd w:val="clear" w:color="auto" w:fill="FFFFFF"/>
        </w:rPr>
        <w:t xml:space="preserve"> los datos de contacto y la información contenida en el registro que ad</w:t>
      </w:r>
      <w:r w:rsidR="00742AF3">
        <w:rPr>
          <w:rFonts w:cs="Arial"/>
          <w:color w:val="000000"/>
          <w:szCs w:val="24"/>
          <w:shd w:val="clear" w:color="auto" w:fill="FFFFFF"/>
        </w:rPr>
        <w:t>ministra esta Personería Local</w:t>
      </w:r>
      <w:r w:rsidR="00940142">
        <w:rPr>
          <w:rFonts w:cs="Arial"/>
          <w:color w:val="000000"/>
          <w:szCs w:val="24"/>
          <w:shd w:val="clear" w:color="auto" w:fill="FFFFFF"/>
        </w:rPr>
        <w:t>,</w:t>
      </w:r>
      <w:r w:rsidR="00742AF3">
        <w:rPr>
          <w:rFonts w:cs="Arial"/>
          <w:color w:val="000000"/>
          <w:szCs w:val="24"/>
          <w:shd w:val="clear" w:color="auto" w:fill="FFFFFF"/>
        </w:rPr>
        <w:t xml:space="preserve"> de</w:t>
      </w:r>
      <w:r w:rsidRPr="00D2023E">
        <w:rPr>
          <w:rFonts w:cs="Arial"/>
          <w:szCs w:val="24"/>
        </w:rPr>
        <w:t xml:space="preserve"> las Organizaciones de Víctimas </w:t>
      </w:r>
      <w:r w:rsidR="00730C4B">
        <w:rPr>
          <w:rFonts w:cs="Arial"/>
          <w:szCs w:val="24"/>
        </w:rPr>
        <w:t>OV</w:t>
      </w:r>
      <w:r w:rsidRPr="00D2023E">
        <w:rPr>
          <w:rFonts w:cs="Arial"/>
          <w:szCs w:val="24"/>
        </w:rPr>
        <w:t xml:space="preserve"> que cumplieron con los requisitos establecidos en el Decreto 1084 de 2015, Decreto Distrital 512 de 2019 y la Resolución 1180 de 2020</w:t>
      </w:r>
      <w:r w:rsidR="00742AF3">
        <w:rPr>
          <w:rFonts w:cs="Arial"/>
          <w:szCs w:val="24"/>
        </w:rPr>
        <w:t xml:space="preserve">, </w:t>
      </w:r>
      <w:r w:rsidR="00266E7F">
        <w:rPr>
          <w:rFonts w:cs="Arial"/>
          <w:szCs w:val="24"/>
        </w:rPr>
        <w:t xml:space="preserve">en la pasada inscripción y actualización </w:t>
      </w:r>
      <w:r w:rsidR="003065C5">
        <w:rPr>
          <w:rFonts w:cs="Arial"/>
          <w:szCs w:val="24"/>
        </w:rPr>
        <w:t>de datos correspondientes a</w:t>
      </w:r>
      <w:r w:rsidR="00266E7F">
        <w:rPr>
          <w:rFonts w:cs="Arial"/>
          <w:szCs w:val="24"/>
        </w:rPr>
        <w:t>l año 202</w:t>
      </w:r>
      <w:r w:rsidR="003065C5">
        <w:rPr>
          <w:rFonts w:cs="Arial"/>
          <w:szCs w:val="24"/>
        </w:rPr>
        <w:t>1,</w:t>
      </w:r>
      <w:r w:rsidR="00266E7F">
        <w:rPr>
          <w:rFonts w:cs="Arial"/>
          <w:szCs w:val="24"/>
        </w:rPr>
        <w:t xml:space="preserve"> </w:t>
      </w:r>
      <w:r w:rsidR="00742AF3">
        <w:rPr>
          <w:rFonts w:cs="Arial"/>
          <w:szCs w:val="24"/>
        </w:rPr>
        <w:t>se encuentra incólume</w:t>
      </w:r>
      <w:r w:rsidRPr="00D2023E">
        <w:rPr>
          <w:rFonts w:cs="Arial"/>
          <w:szCs w:val="24"/>
        </w:rPr>
        <w:t>.</w:t>
      </w:r>
    </w:p>
    <w:p w14:paraId="49317F32" w14:textId="77777777" w:rsidR="001667F1" w:rsidRDefault="001667F1" w:rsidP="0085403F">
      <w:pPr>
        <w:pStyle w:val="Textoindependiente"/>
        <w:rPr>
          <w:rFonts w:cs="Arial"/>
          <w:b/>
          <w:szCs w:val="24"/>
        </w:rPr>
      </w:pPr>
    </w:p>
    <w:p w14:paraId="35F9BA65" w14:textId="6C62BC77" w:rsidR="0085403F" w:rsidRDefault="0085403F" w:rsidP="0085403F">
      <w:pPr>
        <w:pStyle w:val="Textoindependiente"/>
        <w:rPr>
          <w:rFonts w:cs="Arial"/>
          <w:szCs w:val="24"/>
        </w:rPr>
      </w:pPr>
      <w:r w:rsidRPr="00D2023E">
        <w:rPr>
          <w:rFonts w:cs="Arial"/>
          <w:b/>
          <w:szCs w:val="24"/>
        </w:rPr>
        <w:t>Artículo 3</w:t>
      </w:r>
      <w:r w:rsidRPr="00D2023E">
        <w:rPr>
          <w:rFonts w:cs="Arial"/>
          <w:szCs w:val="24"/>
        </w:rPr>
        <w:t xml:space="preserve">. </w:t>
      </w:r>
      <w:r w:rsidR="001667F1">
        <w:rPr>
          <w:rFonts w:cs="Arial"/>
          <w:szCs w:val="24"/>
        </w:rPr>
        <w:t>Que</w:t>
      </w:r>
      <w:r w:rsidRPr="00D2023E">
        <w:rPr>
          <w:rFonts w:cs="Arial"/>
          <w:color w:val="000000"/>
          <w:szCs w:val="24"/>
          <w:shd w:val="clear" w:color="auto" w:fill="FFFFFF"/>
        </w:rPr>
        <w:t xml:space="preserve"> la información contenida en el registro que ad</w:t>
      </w:r>
      <w:r w:rsidR="00F44E58">
        <w:rPr>
          <w:rFonts w:cs="Arial"/>
          <w:color w:val="000000"/>
          <w:szCs w:val="24"/>
          <w:shd w:val="clear" w:color="auto" w:fill="FFFFFF"/>
        </w:rPr>
        <w:t>ministra esta Personería Local</w:t>
      </w:r>
      <w:r w:rsidR="001208DD">
        <w:rPr>
          <w:rFonts w:cs="Arial"/>
          <w:color w:val="000000"/>
          <w:szCs w:val="24"/>
          <w:shd w:val="clear" w:color="auto" w:fill="FFFFFF"/>
        </w:rPr>
        <w:t xml:space="preserve"> para el año 2021,</w:t>
      </w:r>
      <w:r w:rsidR="001667F1">
        <w:rPr>
          <w:rFonts w:cs="Arial"/>
          <w:color w:val="000000"/>
          <w:szCs w:val="24"/>
          <w:shd w:val="clear" w:color="auto" w:fill="FFFFFF"/>
        </w:rPr>
        <w:t xml:space="preserve"> no reposa </w:t>
      </w:r>
      <w:r w:rsidR="001208DD">
        <w:rPr>
          <w:rFonts w:cs="Arial"/>
          <w:color w:val="000000"/>
          <w:szCs w:val="24"/>
          <w:shd w:val="clear" w:color="auto" w:fill="FFFFFF"/>
        </w:rPr>
        <w:t>inscripción</w:t>
      </w:r>
      <w:r w:rsidR="001667F1">
        <w:rPr>
          <w:rFonts w:cs="Arial"/>
          <w:color w:val="000000"/>
          <w:szCs w:val="24"/>
          <w:shd w:val="clear" w:color="auto" w:fill="FFFFFF"/>
        </w:rPr>
        <w:t xml:space="preserve"> y/o actualización de datos de</w:t>
      </w:r>
      <w:r w:rsidRPr="00D2023E">
        <w:rPr>
          <w:rFonts w:cs="Arial"/>
          <w:szCs w:val="24"/>
        </w:rPr>
        <w:t xml:space="preserve"> Organizaciones Defensoras de Víctimas </w:t>
      </w:r>
      <w:r w:rsidRPr="00323C5B">
        <w:rPr>
          <w:rFonts w:cs="Arial"/>
          <w:szCs w:val="24"/>
        </w:rPr>
        <w:t>ODV</w:t>
      </w:r>
      <w:r w:rsidR="001208DD">
        <w:rPr>
          <w:rFonts w:cs="Arial"/>
          <w:szCs w:val="24"/>
        </w:rPr>
        <w:t>.</w:t>
      </w:r>
      <w:r w:rsidRPr="00D2023E">
        <w:rPr>
          <w:rFonts w:cs="Arial"/>
          <w:szCs w:val="24"/>
        </w:rPr>
        <w:t xml:space="preserve"> </w:t>
      </w:r>
    </w:p>
    <w:p w14:paraId="46299C8F" w14:textId="77777777" w:rsidR="001208DD" w:rsidRDefault="001208DD" w:rsidP="0085403F">
      <w:pPr>
        <w:pStyle w:val="Textoindependiente"/>
        <w:rPr>
          <w:rFonts w:cs="Arial"/>
          <w:szCs w:val="24"/>
        </w:rPr>
      </w:pPr>
    </w:p>
    <w:p w14:paraId="276BDA47" w14:textId="77777777" w:rsidR="0041470D" w:rsidRPr="00D2023E" w:rsidRDefault="0041470D" w:rsidP="0085403F">
      <w:pPr>
        <w:pStyle w:val="Textoindependiente"/>
        <w:rPr>
          <w:rFonts w:cs="Arial"/>
          <w:szCs w:val="24"/>
        </w:rPr>
      </w:pPr>
    </w:p>
    <w:p w14:paraId="59AB83D2" w14:textId="77777777" w:rsidR="0085403F" w:rsidRDefault="0085403F" w:rsidP="0085403F">
      <w:pPr>
        <w:pStyle w:val="Textoindependiente"/>
        <w:rPr>
          <w:rFonts w:cs="Arial"/>
          <w:b/>
          <w:szCs w:val="24"/>
        </w:rPr>
      </w:pPr>
    </w:p>
    <w:p w14:paraId="53734041" w14:textId="6FA195DB" w:rsidR="0085403F" w:rsidRPr="00904EA3" w:rsidRDefault="0085403F" w:rsidP="0085403F">
      <w:pPr>
        <w:pStyle w:val="Textoindependiente"/>
        <w:jc w:val="center"/>
        <w:rPr>
          <w:rFonts w:cs="Arial"/>
          <w:b/>
          <w:szCs w:val="24"/>
        </w:rPr>
      </w:pPr>
      <w:r w:rsidRPr="00904EA3">
        <w:rPr>
          <w:rFonts w:cs="Arial"/>
          <w:b/>
          <w:szCs w:val="24"/>
        </w:rPr>
        <w:lastRenderedPageBreak/>
        <w:t>CAPITULO II</w:t>
      </w:r>
    </w:p>
    <w:p w14:paraId="0774D7AE" w14:textId="77777777" w:rsidR="0085403F" w:rsidRPr="00EF2AF7" w:rsidRDefault="0085403F" w:rsidP="0085403F">
      <w:pPr>
        <w:pStyle w:val="Textoindependiente"/>
        <w:jc w:val="center"/>
        <w:rPr>
          <w:rFonts w:cs="Arial"/>
          <w:b/>
          <w:color w:val="000000"/>
          <w:szCs w:val="24"/>
        </w:rPr>
      </w:pPr>
      <w:r w:rsidRPr="00EF2AF7">
        <w:rPr>
          <w:rFonts w:cs="Arial"/>
          <w:b/>
          <w:color w:val="000000"/>
          <w:szCs w:val="24"/>
        </w:rPr>
        <w:t>INSCRIPCIONES</w:t>
      </w:r>
    </w:p>
    <w:p w14:paraId="0BBA786E" w14:textId="77777777" w:rsidR="0085403F" w:rsidRDefault="0085403F" w:rsidP="0085403F">
      <w:pPr>
        <w:pStyle w:val="Textoindependiente"/>
        <w:rPr>
          <w:rFonts w:cs="Arial"/>
          <w:b/>
          <w:szCs w:val="24"/>
        </w:rPr>
      </w:pPr>
    </w:p>
    <w:p w14:paraId="0BAAC26C" w14:textId="44AAA75B" w:rsidR="0085403F" w:rsidRDefault="0085403F" w:rsidP="0085403F">
      <w:pPr>
        <w:pStyle w:val="Textoindependiente"/>
        <w:rPr>
          <w:rFonts w:cs="Arial"/>
          <w:szCs w:val="24"/>
        </w:rPr>
      </w:pPr>
      <w:r w:rsidRPr="00D2023E">
        <w:rPr>
          <w:rFonts w:cs="Arial"/>
          <w:b/>
          <w:szCs w:val="24"/>
        </w:rPr>
        <w:t xml:space="preserve">Artículo </w:t>
      </w:r>
      <w:r w:rsidR="003065C5">
        <w:rPr>
          <w:rFonts w:cs="Arial"/>
          <w:b/>
          <w:szCs w:val="24"/>
        </w:rPr>
        <w:t>4</w:t>
      </w:r>
      <w:r w:rsidR="009D656B" w:rsidRPr="009D656B">
        <w:rPr>
          <w:rFonts w:cs="Arial"/>
          <w:szCs w:val="24"/>
        </w:rPr>
        <w:t xml:space="preserve"> </w:t>
      </w:r>
      <w:r w:rsidR="009D656B">
        <w:rPr>
          <w:rFonts w:cs="Arial"/>
          <w:szCs w:val="24"/>
        </w:rPr>
        <w:t>Que</w:t>
      </w:r>
      <w:r w:rsidR="009D656B" w:rsidRPr="00D2023E">
        <w:rPr>
          <w:rFonts w:cs="Arial"/>
          <w:color w:val="000000"/>
          <w:szCs w:val="24"/>
          <w:shd w:val="clear" w:color="auto" w:fill="FFFFFF"/>
        </w:rPr>
        <w:t xml:space="preserve"> la información contenida en el registro que ad</w:t>
      </w:r>
      <w:r w:rsidR="009D656B">
        <w:rPr>
          <w:rFonts w:cs="Arial"/>
          <w:color w:val="000000"/>
          <w:szCs w:val="24"/>
          <w:shd w:val="clear" w:color="auto" w:fill="FFFFFF"/>
        </w:rPr>
        <w:t>ministra esta Personería Local para el año 2021, no reposa inscripción y/o actualización de datos de</w:t>
      </w:r>
      <w:r w:rsidR="009D656B" w:rsidRPr="00D2023E">
        <w:rPr>
          <w:rFonts w:cs="Arial"/>
          <w:szCs w:val="24"/>
        </w:rPr>
        <w:t xml:space="preserve"> </w:t>
      </w:r>
      <w:r w:rsidRPr="00D2023E">
        <w:rPr>
          <w:rFonts w:cs="Arial"/>
          <w:szCs w:val="24"/>
        </w:rPr>
        <w:t xml:space="preserve">Organizaciones de Víctimas de la ETNIA AFRO </w:t>
      </w:r>
      <w:r w:rsidRPr="00F44E58">
        <w:rPr>
          <w:rFonts w:cs="Arial"/>
          <w:szCs w:val="24"/>
        </w:rPr>
        <w:t>OV-AFROS</w:t>
      </w:r>
      <w:r w:rsidR="009D656B" w:rsidRPr="00F44E58">
        <w:rPr>
          <w:rFonts w:cs="Arial"/>
          <w:szCs w:val="24"/>
        </w:rPr>
        <w:t>.</w:t>
      </w:r>
    </w:p>
    <w:p w14:paraId="498021B3" w14:textId="77777777" w:rsidR="0023304E" w:rsidRDefault="0023304E" w:rsidP="0085403F">
      <w:pPr>
        <w:pStyle w:val="Textoindependiente"/>
        <w:rPr>
          <w:rFonts w:cs="Arial"/>
          <w:szCs w:val="24"/>
        </w:rPr>
      </w:pPr>
    </w:p>
    <w:p w14:paraId="30F15987" w14:textId="77777777" w:rsidR="0085403F" w:rsidRPr="00D2023E" w:rsidRDefault="0085403F" w:rsidP="0085403F">
      <w:pPr>
        <w:pStyle w:val="Textoindependiente"/>
        <w:rPr>
          <w:rFonts w:cs="Arial"/>
          <w:szCs w:val="24"/>
        </w:rPr>
      </w:pPr>
    </w:p>
    <w:p w14:paraId="26A0BC25" w14:textId="10204B2F" w:rsidR="0085403F" w:rsidRPr="00904EA3" w:rsidRDefault="0085403F" w:rsidP="0023304E">
      <w:pPr>
        <w:pStyle w:val="Textoindependiente"/>
        <w:spacing w:line="276" w:lineRule="auto"/>
        <w:jc w:val="center"/>
        <w:rPr>
          <w:rFonts w:cs="Arial"/>
          <w:b/>
          <w:szCs w:val="24"/>
        </w:rPr>
      </w:pPr>
      <w:r w:rsidRPr="00904EA3">
        <w:rPr>
          <w:rFonts w:cs="Arial"/>
          <w:b/>
          <w:szCs w:val="24"/>
        </w:rPr>
        <w:t>CAPITULO III</w:t>
      </w:r>
    </w:p>
    <w:p w14:paraId="7F5EA883" w14:textId="77777777" w:rsidR="0085403F" w:rsidRPr="00904EA3" w:rsidRDefault="0085403F" w:rsidP="0085403F">
      <w:pPr>
        <w:pStyle w:val="Textoindependiente"/>
        <w:spacing w:line="276" w:lineRule="auto"/>
        <w:jc w:val="center"/>
        <w:rPr>
          <w:rFonts w:cs="Arial"/>
          <w:b/>
          <w:szCs w:val="24"/>
        </w:rPr>
      </w:pPr>
      <w:r w:rsidRPr="00904EA3">
        <w:rPr>
          <w:rFonts w:cs="Arial"/>
          <w:b/>
          <w:szCs w:val="24"/>
        </w:rPr>
        <w:t>EXCLUSIONES</w:t>
      </w:r>
    </w:p>
    <w:p w14:paraId="6D7397F5" w14:textId="77777777" w:rsidR="0085403F" w:rsidRPr="00D2023E" w:rsidRDefault="0085403F" w:rsidP="0085403F">
      <w:pPr>
        <w:pStyle w:val="Textoindependiente"/>
        <w:rPr>
          <w:rFonts w:cs="Arial"/>
          <w:b/>
          <w:szCs w:val="24"/>
        </w:rPr>
      </w:pPr>
    </w:p>
    <w:p w14:paraId="64D09F76" w14:textId="27BF77ED" w:rsidR="003C2010" w:rsidRPr="00D2023E" w:rsidRDefault="0085403F" w:rsidP="0085403F">
      <w:pPr>
        <w:pStyle w:val="Textoindependiente"/>
        <w:rPr>
          <w:rFonts w:cs="Arial"/>
          <w:b/>
          <w:szCs w:val="24"/>
        </w:rPr>
      </w:pPr>
      <w:r w:rsidRPr="00D2023E">
        <w:rPr>
          <w:rFonts w:cs="Arial"/>
          <w:b/>
          <w:szCs w:val="24"/>
        </w:rPr>
        <w:t xml:space="preserve">Artículo </w:t>
      </w:r>
      <w:r w:rsidR="006659C1">
        <w:rPr>
          <w:rFonts w:cs="Arial"/>
          <w:b/>
          <w:szCs w:val="24"/>
        </w:rPr>
        <w:t>5</w:t>
      </w:r>
      <w:r>
        <w:rPr>
          <w:rFonts w:cs="Arial"/>
          <w:szCs w:val="24"/>
        </w:rPr>
        <w:t xml:space="preserve">. </w:t>
      </w:r>
      <w:r w:rsidR="00A75E4E">
        <w:rPr>
          <w:rFonts w:cs="Arial"/>
          <w:szCs w:val="24"/>
        </w:rPr>
        <w:t>Abstenerse de e</w:t>
      </w:r>
      <w:r w:rsidRPr="00D2023E">
        <w:rPr>
          <w:rFonts w:cs="Arial"/>
          <w:szCs w:val="24"/>
        </w:rPr>
        <w:t xml:space="preserve">xcluir del registro </w:t>
      </w:r>
      <w:r w:rsidR="00A75E4E" w:rsidRPr="00D2023E">
        <w:rPr>
          <w:rFonts w:cs="Arial"/>
          <w:color w:val="000000"/>
          <w:szCs w:val="24"/>
          <w:shd w:val="clear" w:color="auto" w:fill="FFFFFF"/>
        </w:rPr>
        <w:t>que ad</w:t>
      </w:r>
      <w:r w:rsidR="00A75E4E">
        <w:rPr>
          <w:rFonts w:cs="Arial"/>
          <w:color w:val="000000"/>
          <w:szCs w:val="24"/>
          <w:shd w:val="clear" w:color="auto" w:fill="FFFFFF"/>
        </w:rPr>
        <w:t>ministra esta Personería Local</w:t>
      </w:r>
      <w:r w:rsidR="00F44E58">
        <w:rPr>
          <w:rFonts w:cs="Arial"/>
          <w:color w:val="000000"/>
          <w:szCs w:val="24"/>
          <w:shd w:val="clear" w:color="auto" w:fill="FFFFFF"/>
        </w:rPr>
        <w:t xml:space="preserve"> </w:t>
      </w:r>
      <w:r w:rsidR="006659C1">
        <w:rPr>
          <w:rFonts w:cs="Arial"/>
          <w:szCs w:val="24"/>
        </w:rPr>
        <w:t xml:space="preserve">a las Organizaciones </w:t>
      </w:r>
      <w:r w:rsidRPr="00D2023E">
        <w:rPr>
          <w:rFonts w:cs="Arial"/>
          <w:szCs w:val="24"/>
        </w:rPr>
        <w:t xml:space="preserve">de Víctimas </w:t>
      </w:r>
      <w:r w:rsidRPr="00F44E58">
        <w:rPr>
          <w:rFonts w:cs="Arial"/>
          <w:szCs w:val="24"/>
        </w:rPr>
        <w:t>OV</w:t>
      </w:r>
      <w:r w:rsidR="006659C1" w:rsidRPr="00F44E58">
        <w:rPr>
          <w:rFonts w:cs="Arial"/>
          <w:szCs w:val="24"/>
        </w:rPr>
        <w:t xml:space="preserve"> </w:t>
      </w:r>
      <w:r w:rsidR="006659C1" w:rsidRPr="006659C1">
        <w:rPr>
          <w:rFonts w:cs="Arial"/>
          <w:szCs w:val="24"/>
        </w:rPr>
        <w:t>inscritas</w:t>
      </w:r>
      <w:r w:rsidR="00F27A8A">
        <w:rPr>
          <w:rFonts w:cs="Arial"/>
          <w:szCs w:val="24"/>
        </w:rPr>
        <w:t xml:space="preserve"> en el año 2021</w:t>
      </w:r>
      <w:r w:rsidRPr="00D2023E">
        <w:rPr>
          <w:rFonts w:cs="Arial"/>
          <w:szCs w:val="24"/>
        </w:rPr>
        <w:t xml:space="preserve">, por cuanto </w:t>
      </w:r>
      <w:r w:rsidR="00F27A8A">
        <w:rPr>
          <w:rFonts w:cs="Arial"/>
          <w:szCs w:val="24"/>
        </w:rPr>
        <w:t>cumplieron</w:t>
      </w:r>
      <w:r w:rsidRPr="00D2023E">
        <w:rPr>
          <w:rFonts w:cs="Arial"/>
          <w:szCs w:val="24"/>
        </w:rPr>
        <w:t xml:space="preserve"> con los requisitos establecidos en el Decreto 1084 de 2015, Decreto Distrital 512 de 2019 y la Resolución 1180 de 2020</w:t>
      </w:r>
      <w:r w:rsidR="006659C1">
        <w:rPr>
          <w:rFonts w:cs="Arial"/>
          <w:szCs w:val="24"/>
        </w:rPr>
        <w:t>.</w:t>
      </w:r>
      <w:r>
        <w:rPr>
          <w:rFonts w:cs="Arial"/>
          <w:szCs w:val="24"/>
        </w:rPr>
        <w:t xml:space="preserve"> </w:t>
      </w:r>
    </w:p>
    <w:p w14:paraId="543EF547" w14:textId="77777777" w:rsidR="0085403F" w:rsidRDefault="0085403F" w:rsidP="0085403F">
      <w:pPr>
        <w:pStyle w:val="Textoindependiente"/>
        <w:rPr>
          <w:rFonts w:cs="Arial"/>
          <w:b/>
          <w:szCs w:val="24"/>
        </w:rPr>
      </w:pPr>
    </w:p>
    <w:p w14:paraId="157DBE58" w14:textId="1DF763E8" w:rsidR="0085403F" w:rsidRPr="00075798" w:rsidRDefault="00DF07F4" w:rsidP="0085403F">
      <w:pPr>
        <w:pStyle w:val="Textoindependiente"/>
        <w:rPr>
          <w:rFonts w:cs="Arial"/>
          <w:szCs w:val="24"/>
        </w:rPr>
      </w:pPr>
      <w:r>
        <w:rPr>
          <w:rFonts w:cs="Arial"/>
          <w:b/>
          <w:szCs w:val="24"/>
        </w:rPr>
        <w:t>Artículo 6</w:t>
      </w:r>
      <w:r w:rsidR="0085403F">
        <w:rPr>
          <w:rFonts w:cs="Arial"/>
          <w:szCs w:val="24"/>
        </w:rPr>
        <w:t>.</w:t>
      </w:r>
      <w:r w:rsidR="0085403F" w:rsidRPr="00075798">
        <w:rPr>
          <w:rFonts w:cs="Arial"/>
          <w:szCs w:val="24"/>
        </w:rPr>
        <w:t xml:space="preserve"> Esta resolución rige partir de su publicación en la página web de la Personería de Bogotá D.C., www.personeriab</w:t>
      </w:r>
      <w:r w:rsidR="0085403F">
        <w:rPr>
          <w:rFonts w:cs="Arial"/>
          <w:szCs w:val="24"/>
        </w:rPr>
        <w:t>ogota.gov.co</w:t>
      </w:r>
    </w:p>
    <w:p w14:paraId="13FBEBB2" w14:textId="77777777" w:rsidR="0085403F" w:rsidRDefault="0085403F" w:rsidP="0085403F">
      <w:pPr>
        <w:pStyle w:val="Textoindependiente"/>
        <w:rPr>
          <w:rFonts w:cs="Arial"/>
          <w:szCs w:val="24"/>
        </w:rPr>
      </w:pPr>
    </w:p>
    <w:p w14:paraId="36C083E4" w14:textId="2736911F" w:rsidR="00DF07F4" w:rsidRDefault="00740C2C" w:rsidP="0085403F">
      <w:pPr>
        <w:pStyle w:val="Textoindependiente"/>
        <w:rPr>
          <w:rFonts w:cs="Arial"/>
          <w:szCs w:val="24"/>
        </w:rPr>
      </w:pPr>
      <w:r>
        <w:rPr>
          <w:rFonts w:cs="Arial"/>
          <w:b/>
          <w:szCs w:val="24"/>
        </w:rPr>
        <w:t>Artículo 7</w:t>
      </w:r>
      <w:r w:rsidR="0085403F">
        <w:rPr>
          <w:rFonts w:cs="Arial"/>
          <w:szCs w:val="24"/>
        </w:rPr>
        <w:t>.</w:t>
      </w:r>
      <w:r w:rsidR="0085403F" w:rsidRPr="00075798">
        <w:rPr>
          <w:rFonts w:cs="Arial"/>
          <w:szCs w:val="24"/>
        </w:rPr>
        <w:t xml:space="preserve"> Contra la presente resolución</w:t>
      </w:r>
      <w:r w:rsidR="0085403F">
        <w:rPr>
          <w:rFonts w:cs="Arial"/>
          <w:szCs w:val="24"/>
        </w:rPr>
        <w:t xml:space="preserve"> solo</w:t>
      </w:r>
      <w:r w:rsidR="0085403F" w:rsidRPr="00075798">
        <w:rPr>
          <w:rFonts w:cs="Arial"/>
          <w:szCs w:val="24"/>
        </w:rPr>
        <w:t xml:space="preserve"> procede</w:t>
      </w:r>
      <w:r w:rsidR="0085403F">
        <w:rPr>
          <w:rFonts w:cs="Arial"/>
          <w:szCs w:val="24"/>
        </w:rPr>
        <w:t xml:space="preserve"> el</w:t>
      </w:r>
      <w:r w:rsidR="0085403F" w:rsidRPr="00075798">
        <w:rPr>
          <w:rFonts w:cs="Arial"/>
          <w:szCs w:val="24"/>
        </w:rPr>
        <w:t xml:space="preserve"> recurso de reposición ante esta Personería Local</w:t>
      </w:r>
      <w:r w:rsidR="0085403F">
        <w:rPr>
          <w:rFonts w:cs="Arial"/>
          <w:szCs w:val="24"/>
        </w:rPr>
        <w:t xml:space="preserve">, </w:t>
      </w:r>
      <w:r w:rsidR="001C2963">
        <w:rPr>
          <w:rFonts w:cs="Arial"/>
          <w:szCs w:val="24"/>
        </w:rPr>
        <w:t xml:space="preserve">el </w:t>
      </w:r>
      <w:r w:rsidR="0085403F">
        <w:rPr>
          <w:rFonts w:cs="Arial"/>
          <w:szCs w:val="24"/>
        </w:rPr>
        <w:t xml:space="preserve">que se </w:t>
      </w:r>
      <w:r w:rsidR="001C2963">
        <w:rPr>
          <w:rFonts w:cs="Arial"/>
          <w:szCs w:val="24"/>
        </w:rPr>
        <w:t>interpondrá</w:t>
      </w:r>
      <w:r w:rsidR="0085403F" w:rsidRPr="00075798">
        <w:rPr>
          <w:rFonts w:cs="Arial"/>
          <w:szCs w:val="24"/>
        </w:rPr>
        <w:t xml:space="preserve"> dentro de los diez (10) días siguientes a su notificación, de conformidad con lo establecido en el artículo 70 y 76 del </w:t>
      </w:r>
      <w:r w:rsidR="0085403F">
        <w:rPr>
          <w:rFonts w:cs="Arial"/>
          <w:szCs w:val="24"/>
        </w:rPr>
        <w:t>Código de Procedimiento Administrativo y de lo Contencioso Administrativo.</w:t>
      </w:r>
    </w:p>
    <w:p w14:paraId="4CB89E79" w14:textId="77777777" w:rsidR="00DF07F4" w:rsidRDefault="00DF07F4" w:rsidP="0085403F">
      <w:pPr>
        <w:pStyle w:val="Textoindependiente"/>
        <w:rPr>
          <w:rFonts w:cs="Arial"/>
          <w:szCs w:val="24"/>
        </w:rPr>
      </w:pPr>
    </w:p>
    <w:p w14:paraId="24FED803" w14:textId="4653675B" w:rsidR="0041470D" w:rsidRDefault="0085403F" w:rsidP="0085403F">
      <w:pPr>
        <w:pStyle w:val="Textoindependiente"/>
        <w:rPr>
          <w:rFonts w:cs="Arial"/>
          <w:szCs w:val="24"/>
        </w:rPr>
      </w:pPr>
      <w:r>
        <w:rPr>
          <w:rFonts w:cs="Arial"/>
          <w:szCs w:val="24"/>
        </w:rPr>
        <w:t xml:space="preserve"> </w:t>
      </w:r>
    </w:p>
    <w:p w14:paraId="2C6140E9" w14:textId="77777777" w:rsidR="0085403F" w:rsidRPr="00904EA3" w:rsidRDefault="0085403F" w:rsidP="0085403F">
      <w:pPr>
        <w:pStyle w:val="Textoindependiente"/>
        <w:jc w:val="center"/>
        <w:rPr>
          <w:rFonts w:cs="Arial"/>
          <w:b/>
          <w:szCs w:val="24"/>
        </w:rPr>
      </w:pPr>
      <w:r w:rsidRPr="00350B5D">
        <w:rPr>
          <w:rFonts w:cs="Arial"/>
          <w:b/>
          <w:szCs w:val="24"/>
        </w:rPr>
        <w:t>PUBLIQUESE, COMUNÍQUESE Y CÚMPLASE</w:t>
      </w:r>
    </w:p>
    <w:p w14:paraId="2A03FFD7" w14:textId="77777777" w:rsidR="0085403F" w:rsidRDefault="0085403F" w:rsidP="0085403F">
      <w:pPr>
        <w:pStyle w:val="Textoindependiente"/>
        <w:rPr>
          <w:rFonts w:cs="Arial"/>
          <w:szCs w:val="24"/>
        </w:rPr>
      </w:pPr>
    </w:p>
    <w:p w14:paraId="767AA2BC" w14:textId="77777777" w:rsidR="0085403F" w:rsidRDefault="0085403F" w:rsidP="0085403F">
      <w:pPr>
        <w:pStyle w:val="Textoindependiente"/>
        <w:rPr>
          <w:rFonts w:cs="Arial"/>
          <w:szCs w:val="24"/>
        </w:rPr>
      </w:pPr>
      <w:r w:rsidRPr="00350B5D">
        <w:rPr>
          <w:rFonts w:cs="Arial"/>
          <w:szCs w:val="24"/>
        </w:rPr>
        <w:t>Dada en Bogotá, D.C. a los</w:t>
      </w:r>
      <w:r>
        <w:rPr>
          <w:rFonts w:cs="Arial"/>
          <w:szCs w:val="24"/>
        </w:rPr>
        <w:t xml:space="preserve"> 31 </w:t>
      </w:r>
      <w:r w:rsidRPr="00350B5D">
        <w:rPr>
          <w:rFonts w:cs="Arial"/>
          <w:szCs w:val="24"/>
        </w:rPr>
        <w:t>días del mes de</w:t>
      </w:r>
      <w:r>
        <w:rPr>
          <w:rFonts w:cs="Arial"/>
          <w:szCs w:val="24"/>
        </w:rPr>
        <w:t xml:space="preserve"> marzo</w:t>
      </w:r>
      <w:r w:rsidRPr="00350B5D">
        <w:rPr>
          <w:rFonts w:cs="Arial"/>
          <w:szCs w:val="24"/>
        </w:rPr>
        <w:t xml:space="preserve"> de</w:t>
      </w:r>
      <w:r>
        <w:rPr>
          <w:rFonts w:cs="Arial"/>
          <w:szCs w:val="24"/>
        </w:rPr>
        <w:t xml:space="preserve">l año </w:t>
      </w:r>
      <w:r w:rsidRPr="00350B5D">
        <w:rPr>
          <w:rFonts w:cs="Arial"/>
          <w:szCs w:val="24"/>
        </w:rPr>
        <w:t>20</w:t>
      </w:r>
      <w:r>
        <w:rPr>
          <w:rFonts w:cs="Arial"/>
          <w:szCs w:val="24"/>
        </w:rPr>
        <w:t>22</w:t>
      </w:r>
    </w:p>
    <w:p w14:paraId="59C1F903" w14:textId="77777777" w:rsidR="0085403F" w:rsidRDefault="0085403F" w:rsidP="0085403F">
      <w:pPr>
        <w:pStyle w:val="Textoindependiente"/>
        <w:rPr>
          <w:rFonts w:cs="Arial"/>
          <w:szCs w:val="24"/>
        </w:rPr>
      </w:pPr>
    </w:p>
    <w:p w14:paraId="017AC588" w14:textId="77777777" w:rsidR="0085403F" w:rsidRDefault="0085403F" w:rsidP="0085403F">
      <w:pPr>
        <w:pStyle w:val="Textoindependiente"/>
        <w:rPr>
          <w:rFonts w:cs="Arial"/>
          <w:szCs w:val="24"/>
        </w:rPr>
      </w:pPr>
    </w:p>
    <w:p w14:paraId="5DF892EC" w14:textId="77777777" w:rsidR="0085403F" w:rsidRDefault="0085403F" w:rsidP="0085403F">
      <w:pPr>
        <w:pStyle w:val="Textoindependiente"/>
        <w:rPr>
          <w:rFonts w:cs="Arial"/>
          <w:szCs w:val="24"/>
        </w:rPr>
      </w:pPr>
    </w:p>
    <w:p w14:paraId="69CD1330" w14:textId="40C643B7" w:rsidR="0048524F" w:rsidRDefault="002F2DEA" w:rsidP="0085403F">
      <w:pPr>
        <w:pStyle w:val="Textoindependiente"/>
        <w:rPr>
          <w:rFonts w:cs="Arial"/>
          <w:szCs w:val="24"/>
        </w:rPr>
      </w:pPr>
      <w:r>
        <w:rPr>
          <w:rFonts w:cs="Arial"/>
          <w:b/>
          <w:noProof/>
          <w:sz w:val="28"/>
          <w:szCs w:val="28"/>
          <w:lang w:val="es-CO" w:eastAsia="es-CO"/>
        </w:rPr>
        <w:t xml:space="preserve">                                 </w:t>
      </w:r>
      <w:r w:rsidRPr="002F2DEA">
        <w:rPr>
          <w:rFonts w:cs="Arial"/>
          <w:b/>
          <w:noProof/>
          <w:sz w:val="32"/>
          <w:szCs w:val="32"/>
          <w:lang w:val="es-CO" w:eastAsia="es-CO"/>
        </w:rPr>
        <w:drawing>
          <wp:inline distT="0" distB="0" distL="0" distR="0" wp14:anchorId="134E6A3A" wp14:editId="424DE13A">
            <wp:extent cx="2552369" cy="588396"/>
            <wp:effectExtent l="0" t="0" r="0" b="2540"/>
            <wp:docPr id="4" name="Imagen 4" descr="C:\Users\DANILO\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LO\Downloads\ima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375" cy="588397"/>
                    </a:xfrm>
                    <a:prstGeom prst="rect">
                      <a:avLst/>
                    </a:prstGeom>
                    <a:noFill/>
                    <a:ln>
                      <a:noFill/>
                    </a:ln>
                  </pic:spPr>
                </pic:pic>
              </a:graphicData>
            </a:graphic>
          </wp:inline>
        </w:drawing>
      </w:r>
    </w:p>
    <w:p w14:paraId="2429617F" w14:textId="3737A8A1" w:rsidR="0085403F" w:rsidRPr="00740C2C" w:rsidRDefault="00740C2C" w:rsidP="0085403F">
      <w:pPr>
        <w:pStyle w:val="Textoindependiente"/>
        <w:jc w:val="center"/>
        <w:rPr>
          <w:rFonts w:cs="Arial"/>
          <w:b/>
          <w:szCs w:val="24"/>
        </w:rPr>
      </w:pPr>
      <w:r w:rsidRPr="00740C2C">
        <w:rPr>
          <w:rFonts w:cs="Arial"/>
          <w:b/>
          <w:szCs w:val="24"/>
        </w:rPr>
        <w:t>DANILO ALBERTO SILVA RODRIGUEZ</w:t>
      </w:r>
    </w:p>
    <w:p w14:paraId="628E0A72" w14:textId="4C8DC5B1" w:rsidR="0085403F" w:rsidRPr="00740C2C" w:rsidRDefault="0085403F" w:rsidP="0085403F">
      <w:pPr>
        <w:pStyle w:val="Sinespaciado"/>
        <w:jc w:val="center"/>
        <w:rPr>
          <w:rFonts w:ascii="Arial" w:hAnsi="Arial" w:cs="Arial"/>
          <w:b/>
          <w:sz w:val="22"/>
          <w:szCs w:val="22"/>
        </w:rPr>
      </w:pPr>
      <w:r w:rsidRPr="00740C2C">
        <w:rPr>
          <w:rFonts w:ascii="Arial" w:hAnsi="Arial" w:cs="Arial"/>
          <w:b/>
          <w:sz w:val="22"/>
          <w:szCs w:val="22"/>
        </w:rPr>
        <w:t xml:space="preserve">PERSONERO LOCAL DE </w:t>
      </w:r>
      <w:r w:rsidR="003C2010" w:rsidRPr="00740C2C">
        <w:rPr>
          <w:rFonts w:ascii="Arial" w:hAnsi="Arial" w:cs="Arial"/>
          <w:b/>
          <w:sz w:val="22"/>
          <w:szCs w:val="22"/>
        </w:rPr>
        <w:t>SUMAPAZ</w:t>
      </w:r>
    </w:p>
    <w:p w14:paraId="7E3391ED" w14:textId="77777777" w:rsidR="0085403F" w:rsidRDefault="0085403F" w:rsidP="0085403F">
      <w:pPr>
        <w:pStyle w:val="Sinespaciado"/>
        <w:rPr>
          <w:rFonts w:ascii="Arial" w:hAnsi="Arial" w:cs="Arial"/>
          <w:sz w:val="12"/>
          <w:szCs w:val="12"/>
        </w:rPr>
      </w:pPr>
    </w:p>
    <w:p w14:paraId="1B721B20" w14:textId="77777777" w:rsidR="0085403F" w:rsidRDefault="0085403F" w:rsidP="0085403F">
      <w:pPr>
        <w:pStyle w:val="Sinespaciado"/>
        <w:rPr>
          <w:rFonts w:ascii="Arial" w:hAnsi="Arial" w:cs="Arial"/>
          <w:sz w:val="12"/>
          <w:szCs w:val="12"/>
        </w:rPr>
      </w:pPr>
    </w:p>
    <w:p w14:paraId="03874F01" w14:textId="77777777" w:rsidR="0085403F" w:rsidRDefault="0085403F" w:rsidP="0085403F">
      <w:pPr>
        <w:pStyle w:val="Sinespaciado"/>
        <w:rPr>
          <w:rFonts w:ascii="Arial" w:hAnsi="Arial" w:cs="Arial"/>
          <w:sz w:val="12"/>
          <w:szCs w:val="12"/>
        </w:rPr>
      </w:pPr>
    </w:p>
    <w:p w14:paraId="45FD8EBD" w14:textId="77777777" w:rsidR="001C2963" w:rsidRDefault="001C2963" w:rsidP="0085403F">
      <w:pPr>
        <w:pStyle w:val="Sinespaciado"/>
        <w:rPr>
          <w:rFonts w:ascii="Arial" w:hAnsi="Arial" w:cs="Arial"/>
          <w:sz w:val="12"/>
          <w:szCs w:val="12"/>
        </w:rPr>
      </w:pPr>
    </w:p>
    <w:p w14:paraId="5FB1C2D4" w14:textId="77777777" w:rsidR="0041470D" w:rsidRDefault="0041470D" w:rsidP="0085403F">
      <w:pPr>
        <w:pStyle w:val="Sinespaciado"/>
        <w:rPr>
          <w:rFonts w:ascii="Arial" w:hAnsi="Arial" w:cs="Arial"/>
          <w:sz w:val="12"/>
          <w:szCs w:val="12"/>
        </w:rPr>
      </w:pPr>
    </w:p>
    <w:p w14:paraId="418C33C1" w14:textId="77777777" w:rsidR="0041470D" w:rsidRDefault="0041470D" w:rsidP="0085403F">
      <w:pPr>
        <w:pStyle w:val="Sinespaciado"/>
        <w:rPr>
          <w:rFonts w:ascii="Arial" w:hAnsi="Arial" w:cs="Arial"/>
          <w:sz w:val="12"/>
          <w:szCs w:val="12"/>
        </w:rPr>
      </w:pPr>
    </w:p>
    <w:p w14:paraId="71DA48AB" w14:textId="77777777" w:rsidR="0041470D" w:rsidRDefault="0041470D" w:rsidP="0085403F">
      <w:pPr>
        <w:pStyle w:val="Sinespaciado"/>
        <w:rPr>
          <w:rFonts w:ascii="Arial" w:hAnsi="Arial" w:cs="Arial"/>
          <w:sz w:val="12"/>
          <w:szCs w:val="12"/>
        </w:rPr>
      </w:pPr>
    </w:p>
    <w:p w14:paraId="3AAA4CCE" w14:textId="77777777" w:rsidR="0041470D" w:rsidRDefault="0041470D" w:rsidP="0085403F">
      <w:pPr>
        <w:pStyle w:val="Sinespaciado"/>
        <w:rPr>
          <w:rFonts w:ascii="Arial" w:hAnsi="Arial" w:cs="Arial"/>
          <w:sz w:val="12"/>
          <w:szCs w:val="12"/>
        </w:rPr>
      </w:pPr>
    </w:p>
    <w:p w14:paraId="78EE8B90" w14:textId="77777777" w:rsidR="0085403F" w:rsidRDefault="0085403F" w:rsidP="0085403F">
      <w:pPr>
        <w:pStyle w:val="Sinespaciado"/>
        <w:rPr>
          <w:rFonts w:ascii="Arial" w:hAnsi="Arial" w:cs="Arial"/>
          <w:sz w:val="12"/>
          <w:szCs w:val="12"/>
        </w:rPr>
      </w:pPr>
    </w:p>
    <w:p w14:paraId="0366AE28" w14:textId="1B7BADCF" w:rsidR="0048524F" w:rsidRDefault="0085403F" w:rsidP="0085403F">
      <w:pPr>
        <w:pStyle w:val="Sinespaciado"/>
        <w:rPr>
          <w:rFonts w:ascii="Arial" w:hAnsi="Arial" w:cs="Arial"/>
          <w:sz w:val="16"/>
          <w:szCs w:val="16"/>
        </w:rPr>
      </w:pPr>
      <w:r w:rsidRPr="001D1CC1">
        <w:rPr>
          <w:rFonts w:ascii="Arial" w:hAnsi="Arial" w:cs="Arial"/>
          <w:sz w:val="16"/>
          <w:szCs w:val="16"/>
        </w:rPr>
        <w:t xml:space="preserve">Proyecto: </w:t>
      </w:r>
      <w:r w:rsidR="0048524F">
        <w:rPr>
          <w:rFonts w:ascii="Arial" w:hAnsi="Arial" w:cs="Arial"/>
          <w:sz w:val="16"/>
          <w:szCs w:val="16"/>
        </w:rPr>
        <w:t>Danilo Silva Rodríguez - Personero Local de Sumapaz</w:t>
      </w:r>
      <w:r w:rsidR="0048524F" w:rsidRPr="001D1CC1">
        <w:rPr>
          <w:rFonts w:ascii="Arial" w:hAnsi="Arial" w:cs="Arial"/>
          <w:sz w:val="16"/>
          <w:szCs w:val="16"/>
        </w:rPr>
        <w:t xml:space="preserve"> </w:t>
      </w:r>
    </w:p>
    <w:p w14:paraId="76965E8F" w14:textId="4D231888" w:rsidR="00BB6B6C" w:rsidRDefault="0085403F" w:rsidP="00EB027F">
      <w:pPr>
        <w:pStyle w:val="Sinespaciado"/>
        <w:rPr>
          <w:rFonts w:ascii="Arial" w:hAnsi="Arial" w:cs="Arial"/>
          <w:sz w:val="18"/>
          <w:szCs w:val="18"/>
        </w:rPr>
      </w:pPr>
      <w:r w:rsidRPr="001D1CC1">
        <w:rPr>
          <w:rFonts w:ascii="Arial" w:hAnsi="Arial" w:cs="Arial"/>
          <w:sz w:val="16"/>
          <w:szCs w:val="16"/>
        </w:rPr>
        <w:t xml:space="preserve">Autorizó: </w:t>
      </w:r>
      <w:r w:rsidR="00A83052">
        <w:rPr>
          <w:rFonts w:ascii="Arial" w:hAnsi="Arial" w:cs="Arial"/>
          <w:sz w:val="16"/>
          <w:szCs w:val="16"/>
        </w:rPr>
        <w:t>Danilo Silva Rodríguez</w:t>
      </w:r>
      <w:r w:rsidR="0048524F">
        <w:rPr>
          <w:rFonts w:ascii="Arial" w:hAnsi="Arial" w:cs="Arial"/>
          <w:sz w:val="16"/>
          <w:szCs w:val="16"/>
        </w:rPr>
        <w:t xml:space="preserve"> - Personero</w:t>
      </w:r>
      <w:r w:rsidR="00A83052">
        <w:rPr>
          <w:rFonts w:ascii="Arial" w:hAnsi="Arial" w:cs="Arial"/>
          <w:sz w:val="16"/>
          <w:szCs w:val="16"/>
        </w:rPr>
        <w:t xml:space="preserve"> Local de Sumapaz</w:t>
      </w:r>
      <w:bookmarkStart w:id="0" w:name="_GoBack"/>
      <w:bookmarkEnd w:id="0"/>
    </w:p>
    <w:p w14:paraId="01B68C5D" w14:textId="77777777" w:rsidR="00BB6B6C" w:rsidRDefault="00BB6B6C" w:rsidP="00EB027F">
      <w:pPr>
        <w:pStyle w:val="Sinespaciado"/>
        <w:rPr>
          <w:rFonts w:ascii="Arial" w:hAnsi="Arial" w:cs="Arial"/>
          <w:sz w:val="18"/>
          <w:szCs w:val="18"/>
        </w:rPr>
      </w:pPr>
    </w:p>
    <w:p w14:paraId="53337B5D" w14:textId="77777777" w:rsidR="00BB6B6C" w:rsidRDefault="00BB6B6C" w:rsidP="00EB027F">
      <w:pPr>
        <w:pStyle w:val="Sinespaciado"/>
        <w:rPr>
          <w:rFonts w:ascii="Arial" w:hAnsi="Arial" w:cs="Arial"/>
          <w:sz w:val="18"/>
          <w:szCs w:val="18"/>
        </w:rPr>
      </w:pPr>
    </w:p>
    <w:p w14:paraId="791085BC" w14:textId="77777777" w:rsidR="00BB6B6C" w:rsidRPr="001926DF" w:rsidRDefault="00BB6B6C" w:rsidP="00EB027F">
      <w:pPr>
        <w:pStyle w:val="Sinespaciado"/>
        <w:rPr>
          <w:rFonts w:ascii="Arial" w:hAnsi="Arial" w:cs="Arial"/>
          <w:sz w:val="18"/>
          <w:szCs w:val="18"/>
        </w:rPr>
      </w:pPr>
    </w:p>
    <w:sectPr w:rsidR="00BB6B6C" w:rsidRPr="001926DF" w:rsidSect="007C1A7E">
      <w:headerReference w:type="default" r:id="rId9"/>
      <w:footerReference w:type="default" r:id="rId10"/>
      <w:pgSz w:w="12240" w:h="18720" w:code="124"/>
      <w:pgMar w:top="567" w:right="1701" w:bottom="1418" w:left="1701" w:header="680" w:footer="62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92913" w14:textId="77777777" w:rsidR="000B1D11" w:rsidRDefault="000B1D11">
      <w:r>
        <w:separator/>
      </w:r>
    </w:p>
  </w:endnote>
  <w:endnote w:type="continuationSeparator" w:id="0">
    <w:p w14:paraId="7B66C225" w14:textId="77777777" w:rsidR="000B1D11" w:rsidRDefault="000B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9D28A" w14:textId="2A2EE2ED" w:rsidR="00B05677" w:rsidRDefault="00C76ED9">
    <w:pPr>
      <w:pBdr>
        <w:top w:val="nil"/>
        <w:left w:val="nil"/>
        <w:bottom w:val="nil"/>
        <w:right w:val="nil"/>
        <w:between w:val="nil"/>
      </w:pBdr>
      <w:tabs>
        <w:tab w:val="center" w:pos="4419"/>
        <w:tab w:val="right" w:pos="8838"/>
      </w:tabs>
      <w:rPr>
        <w:rFonts w:eastAsia="Cambria" w:cs="Cambria"/>
        <w:color w:val="000000"/>
      </w:rPr>
    </w:pPr>
    <w:r>
      <w:rPr>
        <w:noProof/>
        <w:lang w:val="es-CO" w:eastAsia="es-CO"/>
      </w:rPr>
      <w:drawing>
        <wp:inline distT="0" distB="0" distL="0" distR="0" wp14:anchorId="67B9F379" wp14:editId="370DDEF3">
          <wp:extent cx="5612130" cy="8063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612130" cy="80631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47253" w14:textId="77777777" w:rsidR="000B1D11" w:rsidRDefault="000B1D11">
      <w:r>
        <w:separator/>
      </w:r>
    </w:p>
  </w:footnote>
  <w:footnote w:type="continuationSeparator" w:id="0">
    <w:p w14:paraId="41E3ED15" w14:textId="77777777" w:rsidR="000B1D11" w:rsidRDefault="000B1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96A04" w14:textId="0AA80E51" w:rsidR="00B05677" w:rsidRDefault="002817AD">
    <w:pPr>
      <w:pBdr>
        <w:top w:val="nil"/>
        <w:left w:val="nil"/>
        <w:bottom w:val="nil"/>
        <w:right w:val="nil"/>
        <w:between w:val="nil"/>
      </w:pBdr>
      <w:tabs>
        <w:tab w:val="center" w:pos="4419"/>
        <w:tab w:val="right" w:pos="8838"/>
        <w:tab w:val="left" w:pos="4935"/>
      </w:tabs>
      <w:rPr>
        <w:rFonts w:ascii="Arial" w:eastAsia="Arial" w:hAnsi="Arial" w:cs="Arial"/>
        <w:b/>
        <w:color w:val="000000"/>
      </w:rPr>
    </w:pPr>
    <w:r>
      <w:rPr>
        <w:noProof/>
        <w:lang w:val="es-CO" w:eastAsia="es-CO"/>
      </w:rPr>
      <w:drawing>
        <wp:anchor distT="0" distB="0" distL="114300" distR="114300" simplePos="0" relativeHeight="251659264" behindDoc="0" locked="0" layoutInCell="1" allowOverlap="1" wp14:anchorId="6C39EABA" wp14:editId="3053B25A">
          <wp:simplePos x="0" y="0"/>
          <wp:positionH relativeFrom="margin">
            <wp:align>left</wp:align>
          </wp:positionH>
          <wp:positionV relativeFrom="paragraph">
            <wp:posOffset>-79375</wp:posOffset>
          </wp:positionV>
          <wp:extent cx="2114550" cy="1076325"/>
          <wp:effectExtent l="0" t="0" r="0" b="9525"/>
          <wp:wrapNone/>
          <wp:docPr id="8"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D7F">
      <w:rPr>
        <w:rFonts w:ascii="Arial" w:eastAsia="Arial" w:hAnsi="Arial" w:cs="Arial"/>
        <w:b/>
        <w:color w:val="000000"/>
      </w:rPr>
      <w:tab/>
    </w:r>
  </w:p>
  <w:p w14:paraId="0F7195C8" w14:textId="77777777" w:rsidR="005836AF" w:rsidRDefault="005836AF" w:rsidP="002817AD">
    <w:pPr>
      <w:pBdr>
        <w:top w:val="nil"/>
        <w:left w:val="nil"/>
        <w:bottom w:val="nil"/>
        <w:right w:val="nil"/>
        <w:between w:val="nil"/>
      </w:pBdr>
      <w:tabs>
        <w:tab w:val="center" w:pos="4419"/>
        <w:tab w:val="right" w:pos="8838"/>
      </w:tabs>
      <w:jc w:val="center"/>
      <w:rPr>
        <w:rFonts w:ascii="Arial" w:eastAsia="Arial" w:hAnsi="Arial" w:cs="Arial"/>
        <w:b/>
        <w:color w:val="000000"/>
      </w:rPr>
    </w:pPr>
  </w:p>
  <w:p w14:paraId="2400E80A" w14:textId="77777777" w:rsidR="007C1A7E" w:rsidRDefault="007C1A7E" w:rsidP="002817AD">
    <w:pPr>
      <w:pBdr>
        <w:top w:val="nil"/>
        <w:left w:val="nil"/>
        <w:bottom w:val="nil"/>
        <w:right w:val="nil"/>
        <w:between w:val="nil"/>
      </w:pBdr>
      <w:tabs>
        <w:tab w:val="center" w:pos="4419"/>
        <w:tab w:val="right" w:pos="8838"/>
      </w:tabs>
      <w:jc w:val="center"/>
      <w:rPr>
        <w:rFonts w:ascii="Arial" w:eastAsia="Arial" w:hAnsi="Arial" w:cs="Arial"/>
        <w:b/>
        <w:color w:val="000000"/>
      </w:rPr>
    </w:pPr>
  </w:p>
  <w:p w14:paraId="3DD23711" w14:textId="77777777" w:rsidR="007C1A7E" w:rsidRDefault="007C1A7E" w:rsidP="002817AD">
    <w:pPr>
      <w:pBdr>
        <w:top w:val="nil"/>
        <w:left w:val="nil"/>
        <w:bottom w:val="nil"/>
        <w:right w:val="nil"/>
        <w:between w:val="nil"/>
      </w:pBdr>
      <w:tabs>
        <w:tab w:val="center" w:pos="4419"/>
        <w:tab w:val="right" w:pos="8838"/>
      </w:tabs>
      <w:jc w:val="center"/>
      <w:rPr>
        <w:rFonts w:ascii="Arial" w:eastAsia="Arial" w:hAnsi="Arial" w:cs="Arial"/>
        <w:b/>
        <w:color w:val="000000"/>
      </w:rPr>
    </w:pPr>
  </w:p>
  <w:p w14:paraId="1F4EA68A" w14:textId="77777777" w:rsidR="0085403F" w:rsidRDefault="0085403F" w:rsidP="002817AD">
    <w:pPr>
      <w:pBdr>
        <w:top w:val="nil"/>
        <w:left w:val="nil"/>
        <w:bottom w:val="nil"/>
        <w:right w:val="nil"/>
        <w:between w:val="nil"/>
      </w:pBdr>
      <w:tabs>
        <w:tab w:val="center" w:pos="4419"/>
        <w:tab w:val="right" w:pos="8838"/>
      </w:tabs>
      <w:jc w:val="center"/>
      <w:rPr>
        <w:rFonts w:ascii="Arial" w:eastAsia="Arial" w:hAnsi="Arial" w:cs="Arial"/>
        <w:b/>
        <w:color w:val="000000"/>
      </w:rPr>
    </w:pPr>
  </w:p>
  <w:p w14:paraId="12ACF424" w14:textId="77777777" w:rsidR="007C1A7E" w:rsidRDefault="007C1A7E" w:rsidP="0085403F">
    <w:pPr>
      <w:pBdr>
        <w:top w:val="nil"/>
        <w:left w:val="nil"/>
        <w:bottom w:val="nil"/>
        <w:right w:val="nil"/>
        <w:between w:val="nil"/>
      </w:pBdr>
      <w:tabs>
        <w:tab w:val="center" w:pos="4419"/>
        <w:tab w:val="right" w:pos="8838"/>
      </w:tabs>
      <w:rPr>
        <w:rFonts w:ascii="Arial" w:eastAsia="Arial" w:hAnsi="Arial" w:cs="Arial"/>
        <w:b/>
        <w:color w:val="000000"/>
      </w:rPr>
    </w:pPr>
  </w:p>
  <w:p w14:paraId="26DE4386" w14:textId="74B72B5B" w:rsidR="0085403F" w:rsidRPr="002E562F" w:rsidRDefault="0085403F" w:rsidP="0085403F">
    <w:pPr>
      <w:jc w:val="center"/>
      <w:rPr>
        <w:rFonts w:ascii="Arial" w:hAnsi="Arial" w:cs="Arial"/>
        <w:b/>
      </w:rPr>
    </w:pPr>
    <w:r w:rsidRPr="002E562F">
      <w:rPr>
        <w:rFonts w:ascii="Arial" w:hAnsi="Arial" w:cs="Arial"/>
        <w:b/>
      </w:rPr>
      <w:t>RESOLUCIÓN  01  del 31 de marzo de 2022</w:t>
    </w:r>
  </w:p>
  <w:p w14:paraId="37D12381" w14:textId="7C8D4CE6" w:rsidR="0085403F" w:rsidRPr="002E562F" w:rsidRDefault="0085403F" w:rsidP="0085403F">
    <w:pPr>
      <w:pStyle w:val="Encabezado"/>
      <w:rPr>
        <w:rFonts w:ascii="Arial" w:hAnsi="Arial" w:cs="Arial"/>
      </w:rPr>
    </w:pPr>
  </w:p>
  <w:p w14:paraId="6D4BCBB3" w14:textId="77777777" w:rsidR="0085403F" w:rsidRPr="002E562F" w:rsidRDefault="0085403F" w:rsidP="0085403F">
    <w:pPr>
      <w:pStyle w:val="Encabezado"/>
      <w:jc w:val="center"/>
      <w:rPr>
        <w:rFonts w:ascii="Arial" w:hAnsi="Arial" w:cs="Arial"/>
      </w:rPr>
    </w:pPr>
    <w:r w:rsidRPr="003C3A16">
      <w:rPr>
        <w:rFonts w:ascii="Arial" w:hAnsi="Arial" w:cs="Arial"/>
      </w:rPr>
      <w:t>Por medio de la cual se establecen disposiciones sobre el cierre de inscripción y/o actualización de datos de las Organizaciones de Víctimas (OV), Organización de Víctimas de las Etnias Afro, Organizaciones Defensoras Víctimas (ODV</w:t>
    </w:r>
    <w:r w:rsidRPr="002E562F">
      <w:rPr>
        <w:rFonts w:ascii="Arial" w:hAnsi="Arial" w:cs="Arial"/>
      </w:rPr>
      <w:t xml:space="preserve">) </w:t>
    </w:r>
  </w:p>
  <w:p w14:paraId="144C6EAF" w14:textId="77777777" w:rsidR="001926DF" w:rsidRDefault="001926DF">
    <w:pPr>
      <w:pBdr>
        <w:top w:val="nil"/>
        <w:left w:val="nil"/>
        <w:bottom w:val="nil"/>
        <w:right w:val="nil"/>
        <w:between w:val="nil"/>
      </w:pBdr>
      <w:tabs>
        <w:tab w:val="center" w:pos="4419"/>
        <w:tab w:val="right" w:pos="8838"/>
      </w:tabs>
      <w:jc w:val="center"/>
      <w:rPr>
        <w:rFonts w:ascii="Arial" w:eastAsia="Arial" w:hAnsi="Arial" w:cs="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77"/>
    <w:rsid w:val="00050D4B"/>
    <w:rsid w:val="0008525D"/>
    <w:rsid w:val="000A22AB"/>
    <w:rsid w:val="000B1D11"/>
    <w:rsid w:val="000B2282"/>
    <w:rsid w:val="000C14A8"/>
    <w:rsid w:val="0010079D"/>
    <w:rsid w:val="001044A6"/>
    <w:rsid w:val="00113DF0"/>
    <w:rsid w:val="00115267"/>
    <w:rsid w:val="001208DD"/>
    <w:rsid w:val="001354DC"/>
    <w:rsid w:val="001667F1"/>
    <w:rsid w:val="00167E1A"/>
    <w:rsid w:val="00180881"/>
    <w:rsid w:val="0018430E"/>
    <w:rsid w:val="001926DF"/>
    <w:rsid w:val="001A5AA9"/>
    <w:rsid w:val="001C01AD"/>
    <w:rsid w:val="001C2963"/>
    <w:rsid w:val="001C3895"/>
    <w:rsid w:val="001F145E"/>
    <w:rsid w:val="0023304E"/>
    <w:rsid w:val="00252BB6"/>
    <w:rsid w:val="00266E7F"/>
    <w:rsid w:val="00274F15"/>
    <w:rsid w:val="002817AD"/>
    <w:rsid w:val="002825D0"/>
    <w:rsid w:val="002B6D70"/>
    <w:rsid w:val="002D2E01"/>
    <w:rsid w:val="002E562F"/>
    <w:rsid w:val="002F187C"/>
    <w:rsid w:val="002F2DEA"/>
    <w:rsid w:val="003065C5"/>
    <w:rsid w:val="0031696C"/>
    <w:rsid w:val="00325D7F"/>
    <w:rsid w:val="00341B2B"/>
    <w:rsid w:val="003535F8"/>
    <w:rsid w:val="003C2010"/>
    <w:rsid w:val="003C3A16"/>
    <w:rsid w:val="003E27E6"/>
    <w:rsid w:val="003E41BF"/>
    <w:rsid w:val="00401E24"/>
    <w:rsid w:val="00413C7B"/>
    <w:rsid w:val="0041470D"/>
    <w:rsid w:val="00416B40"/>
    <w:rsid w:val="004367BF"/>
    <w:rsid w:val="0048524F"/>
    <w:rsid w:val="004D721E"/>
    <w:rsid w:val="004E297F"/>
    <w:rsid w:val="00503512"/>
    <w:rsid w:val="00541BD2"/>
    <w:rsid w:val="00547697"/>
    <w:rsid w:val="005836AF"/>
    <w:rsid w:val="0059500C"/>
    <w:rsid w:val="005E522A"/>
    <w:rsid w:val="005F19D9"/>
    <w:rsid w:val="00602F22"/>
    <w:rsid w:val="00631F8E"/>
    <w:rsid w:val="00633C4A"/>
    <w:rsid w:val="006659C1"/>
    <w:rsid w:val="00671CD9"/>
    <w:rsid w:val="006948B0"/>
    <w:rsid w:val="006B3E5F"/>
    <w:rsid w:val="006D1F67"/>
    <w:rsid w:val="006D578B"/>
    <w:rsid w:val="007226C4"/>
    <w:rsid w:val="00730C4B"/>
    <w:rsid w:val="00740C2C"/>
    <w:rsid w:val="00742AF3"/>
    <w:rsid w:val="00761DCE"/>
    <w:rsid w:val="007702BD"/>
    <w:rsid w:val="00780E09"/>
    <w:rsid w:val="007C1A7E"/>
    <w:rsid w:val="008338FA"/>
    <w:rsid w:val="008425CB"/>
    <w:rsid w:val="00853A35"/>
    <w:rsid w:val="0085403F"/>
    <w:rsid w:val="008752E2"/>
    <w:rsid w:val="008925A9"/>
    <w:rsid w:val="008B4E64"/>
    <w:rsid w:val="008C05F1"/>
    <w:rsid w:val="008C3534"/>
    <w:rsid w:val="00905771"/>
    <w:rsid w:val="009065FF"/>
    <w:rsid w:val="00933CEA"/>
    <w:rsid w:val="00940142"/>
    <w:rsid w:val="00987DA0"/>
    <w:rsid w:val="009D656B"/>
    <w:rsid w:val="009E4AD4"/>
    <w:rsid w:val="009F4048"/>
    <w:rsid w:val="00A162DD"/>
    <w:rsid w:val="00A171D9"/>
    <w:rsid w:val="00A20899"/>
    <w:rsid w:val="00A24D86"/>
    <w:rsid w:val="00A47868"/>
    <w:rsid w:val="00A75E4E"/>
    <w:rsid w:val="00A83052"/>
    <w:rsid w:val="00AF3E72"/>
    <w:rsid w:val="00B04CCE"/>
    <w:rsid w:val="00B05677"/>
    <w:rsid w:val="00B16CE7"/>
    <w:rsid w:val="00B41412"/>
    <w:rsid w:val="00B4275E"/>
    <w:rsid w:val="00B44E3A"/>
    <w:rsid w:val="00B47CBE"/>
    <w:rsid w:val="00B91CAD"/>
    <w:rsid w:val="00B9293D"/>
    <w:rsid w:val="00B95E0C"/>
    <w:rsid w:val="00BA54C4"/>
    <w:rsid w:val="00BB6B6C"/>
    <w:rsid w:val="00BD061F"/>
    <w:rsid w:val="00BE6D3B"/>
    <w:rsid w:val="00C61E4A"/>
    <w:rsid w:val="00C63171"/>
    <w:rsid w:val="00C6591B"/>
    <w:rsid w:val="00C76ED9"/>
    <w:rsid w:val="00C862E1"/>
    <w:rsid w:val="00C96E02"/>
    <w:rsid w:val="00CA4C11"/>
    <w:rsid w:val="00CB32E1"/>
    <w:rsid w:val="00D534F2"/>
    <w:rsid w:val="00DA2FCC"/>
    <w:rsid w:val="00DB0DF0"/>
    <w:rsid w:val="00DB2193"/>
    <w:rsid w:val="00DF07F4"/>
    <w:rsid w:val="00E12136"/>
    <w:rsid w:val="00E355A0"/>
    <w:rsid w:val="00E62740"/>
    <w:rsid w:val="00E7677F"/>
    <w:rsid w:val="00E83366"/>
    <w:rsid w:val="00E93531"/>
    <w:rsid w:val="00EB027F"/>
    <w:rsid w:val="00EB47C3"/>
    <w:rsid w:val="00EE6065"/>
    <w:rsid w:val="00EF7FC1"/>
    <w:rsid w:val="00F202E3"/>
    <w:rsid w:val="00F27A8A"/>
    <w:rsid w:val="00F4002A"/>
    <w:rsid w:val="00F42E3C"/>
    <w:rsid w:val="00F44E58"/>
    <w:rsid w:val="00F77DDE"/>
    <w:rsid w:val="00FB41BC"/>
    <w:rsid w:val="00FB5EEA"/>
    <w:rsid w:val="00FC6219"/>
    <w:rsid w:val="00FE31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9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73"/>
    <w:rPr>
      <w:rFonts w:eastAsia="MS Mincho"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edepgina">
    <w:name w:val="footer"/>
    <w:basedOn w:val="Normal"/>
    <w:link w:val="PiedepginaCar"/>
    <w:uiPriority w:val="99"/>
    <w:unhideWhenUsed/>
    <w:rsid w:val="00571773"/>
    <w:pPr>
      <w:tabs>
        <w:tab w:val="center" w:pos="4419"/>
        <w:tab w:val="right" w:pos="8838"/>
      </w:tabs>
    </w:pPr>
  </w:style>
  <w:style w:type="character" w:customStyle="1" w:styleId="PiedepginaCar">
    <w:name w:val="Pie de página Car"/>
    <w:basedOn w:val="Fuentedeprrafopredeter"/>
    <w:link w:val="Piedepgina"/>
    <w:uiPriority w:val="99"/>
    <w:rsid w:val="00571773"/>
    <w:rPr>
      <w:rFonts w:ascii="Cambria" w:eastAsia="MS Mincho" w:hAnsi="Cambria" w:cs="Times New Roman"/>
      <w:sz w:val="24"/>
      <w:szCs w:val="24"/>
      <w:lang w:val="es-ES_tradnl"/>
    </w:rPr>
  </w:style>
  <w:style w:type="table" w:styleId="Tablaconcuadrcula">
    <w:name w:val="Table Grid"/>
    <w:basedOn w:val="Tablanormal"/>
    <w:uiPriority w:val="39"/>
    <w:rsid w:val="00571773"/>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71773"/>
    <w:pPr>
      <w:tabs>
        <w:tab w:val="center" w:pos="4419"/>
        <w:tab w:val="right" w:pos="8838"/>
      </w:tabs>
    </w:pPr>
  </w:style>
  <w:style w:type="character" w:customStyle="1" w:styleId="EncabezadoCar">
    <w:name w:val="Encabezado Car"/>
    <w:basedOn w:val="Fuentedeprrafopredeter"/>
    <w:link w:val="Encabezado"/>
    <w:uiPriority w:val="99"/>
    <w:rsid w:val="00571773"/>
    <w:rPr>
      <w:rFonts w:ascii="Cambria" w:eastAsia="MS Mincho" w:hAnsi="Cambria" w:cs="Times New Roman"/>
      <w:sz w:val="24"/>
      <w:szCs w:val="24"/>
      <w:lang w:val="es-ES_tradnl"/>
    </w:rPr>
  </w:style>
  <w:style w:type="paragraph" w:styleId="Sinespaciado">
    <w:name w:val="No Spacing"/>
    <w:uiPriority w:val="1"/>
    <w:qFormat/>
    <w:rsid w:val="00571773"/>
    <w:rPr>
      <w:rFonts w:eastAsia="MS Mincho" w:cs="Times New Roman"/>
    </w:rPr>
  </w:style>
  <w:style w:type="paragraph" w:styleId="Textodeglobo">
    <w:name w:val="Balloon Text"/>
    <w:basedOn w:val="Normal"/>
    <w:link w:val="TextodegloboCar"/>
    <w:uiPriority w:val="99"/>
    <w:semiHidden/>
    <w:unhideWhenUsed/>
    <w:rsid w:val="00F172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2CE"/>
    <w:rPr>
      <w:rFonts w:ascii="Segoe UI" w:eastAsia="MS Mincho" w:hAnsi="Segoe UI" w:cs="Segoe UI"/>
      <w:sz w:val="18"/>
      <w:szCs w:val="18"/>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character" w:styleId="Hipervnculo">
    <w:name w:val="Hyperlink"/>
    <w:basedOn w:val="Fuentedeprrafopredeter"/>
    <w:uiPriority w:val="99"/>
    <w:unhideWhenUsed/>
    <w:rsid w:val="00252BB6"/>
    <w:rPr>
      <w:color w:val="0563C1" w:themeColor="hyperlink"/>
      <w:u w:val="single"/>
    </w:rPr>
  </w:style>
  <w:style w:type="character" w:customStyle="1" w:styleId="Mencinsinresolver1">
    <w:name w:val="Mención sin resolver1"/>
    <w:basedOn w:val="Fuentedeprrafopredeter"/>
    <w:uiPriority w:val="99"/>
    <w:semiHidden/>
    <w:unhideWhenUsed/>
    <w:rsid w:val="00252BB6"/>
    <w:rPr>
      <w:color w:val="605E5C"/>
      <w:shd w:val="clear" w:color="auto" w:fill="E1DFDD"/>
    </w:rPr>
  </w:style>
  <w:style w:type="character" w:customStyle="1" w:styleId="eop">
    <w:name w:val="eop"/>
    <w:basedOn w:val="Fuentedeprrafopredeter"/>
    <w:rsid w:val="0008525D"/>
  </w:style>
  <w:style w:type="paragraph" w:styleId="Textoindependiente">
    <w:name w:val="Body Text"/>
    <w:basedOn w:val="Normal"/>
    <w:link w:val="TextoindependienteCar"/>
    <w:unhideWhenUsed/>
    <w:rsid w:val="0085403F"/>
    <w:pPr>
      <w:jc w:val="both"/>
    </w:pPr>
    <w:rPr>
      <w:rFonts w:ascii="Arial" w:eastAsia="Times New Roman" w:hAnsi="Arial"/>
      <w:szCs w:val="20"/>
      <w:lang w:eastAsia="es-ES"/>
    </w:rPr>
  </w:style>
  <w:style w:type="character" w:customStyle="1" w:styleId="TextoindependienteCar">
    <w:name w:val="Texto independiente Car"/>
    <w:basedOn w:val="Fuentedeprrafopredeter"/>
    <w:link w:val="Textoindependiente"/>
    <w:rsid w:val="0085403F"/>
    <w:rPr>
      <w:rFonts w:ascii="Arial" w:eastAsia="Times New Roman" w:hAnsi="Arial" w:cs="Times New Roman"/>
      <w:szCs w:val="20"/>
      <w:lang w:eastAsia="es-ES"/>
    </w:rPr>
  </w:style>
  <w:style w:type="paragraph" w:styleId="Prrafodelista">
    <w:name w:val="List Paragraph"/>
    <w:basedOn w:val="Normal"/>
    <w:uiPriority w:val="34"/>
    <w:qFormat/>
    <w:rsid w:val="0085403F"/>
    <w:pPr>
      <w:suppressAutoHyphens/>
      <w:spacing w:after="200" w:line="276" w:lineRule="auto"/>
      <w:ind w:left="708"/>
    </w:pPr>
    <w:rPr>
      <w:rFonts w:ascii="Calibri" w:eastAsia="Calibri" w:hAnsi="Calibri" w:cs="Calibri"/>
      <w:sz w:val="22"/>
      <w:szCs w:val="22"/>
      <w:lang w:val="es-C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73"/>
    <w:rPr>
      <w:rFonts w:eastAsia="MS Mincho"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edepgina">
    <w:name w:val="footer"/>
    <w:basedOn w:val="Normal"/>
    <w:link w:val="PiedepginaCar"/>
    <w:uiPriority w:val="99"/>
    <w:unhideWhenUsed/>
    <w:rsid w:val="00571773"/>
    <w:pPr>
      <w:tabs>
        <w:tab w:val="center" w:pos="4419"/>
        <w:tab w:val="right" w:pos="8838"/>
      </w:tabs>
    </w:pPr>
  </w:style>
  <w:style w:type="character" w:customStyle="1" w:styleId="PiedepginaCar">
    <w:name w:val="Pie de página Car"/>
    <w:basedOn w:val="Fuentedeprrafopredeter"/>
    <w:link w:val="Piedepgina"/>
    <w:uiPriority w:val="99"/>
    <w:rsid w:val="00571773"/>
    <w:rPr>
      <w:rFonts w:ascii="Cambria" w:eastAsia="MS Mincho" w:hAnsi="Cambria" w:cs="Times New Roman"/>
      <w:sz w:val="24"/>
      <w:szCs w:val="24"/>
      <w:lang w:val="es-ES_tradnl"/>
    </w:rPr>
  </w:style>
  <w:style w:type="table" w:styleId="Tablaconcuadrcula">
    <w:name w:val="Table Grid"/>
    <w:basedOn w:val="Tablanormal"/>
    <w:uiPriority w:val="39"/>
    <w:rsid w:val="00571773"/>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71773"/>
    <w:pPr>
      <w:tabs>
        <w:tab w:val="center" w:pos="4419"/>
        <w:tab w:val="right" w:pos="8838"/>
      </w:tabs>
    </w:pPr>
  </w:style>
  <w:style w:type="character" w:customStyle="1" w:styleId="EncabezadoCar">
    <w:name w:val="Encabezado Car"/>
    <w:basedOn w:val="Fuentedeprrafopredeter"/>
    <w:link w:val="Encabezado"/>
    <w:uiPriority w:val="99"/>
    <w:rsid w:val="00571773"/>
    <w:rPr>
      <w:rFonts w:ascii="Cambria" w:eastAsia="MS Mincho" w:hAnsi="Cambria" w:cs="Times New Roman"/>
      <w:sz w:val="24"/>
      <w:szCs w:val="24"/>
      <w:lang w:val="es-ES_tradnl"/>
    </w:rPr>
  </w:style>
  <w:style w:type="paragraph" w:styleId="Sinespaciado">
    <w:name w:val="No Spacing"/>
    <w:uiPriority w:val="1"/>
    <w:qFormat/>
    <w:rsid w:val="00571773"/>
    <w:rPr>
      <w:rFonts w:eastAsia="MS Mincho" w:cs="Times New Roman"/>
    </w:rPr>
  </w:style>
  <w:style w:type="paragraph" w:styleId="Textodeglobo">
    <w:name w:val="Balloon Text"/>
    <w:basedOn w:val="Normal"/>
    <w:link w:val="TextodegloboCar"/>
    <w:uiPriority w:val="99"/>
    <w:semiHidden/>
    <w:unhideWhenUsed/>
    <w:rsid w:val="00F172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2CE"/>
    <w:rPr>
      <w:rFonts w:ascii="Segoe UI" w:eastAsia="MS Mincho" w:hAnsi="Segoe UI" w:cs="Segoe UI"/>
      <w:sz w:val="18"/>
      <w:szCs w:val="18"/>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character" w:styleId="Hipervnculo">
    <w:name w:val="Hyperlink"/>
    <w:basedOn w:val="Fuentedeprrafopredeter"/>
    <w:uiPriority w:val="99"/>
    <w:unhideWhenUsed/>
    <w:rsid w:val="00252BB6"/>
    <w:rPr>
      <w:color w:val="0563C1" w:themeColor="hyperlink"/>
      <w:u w:val="single"/>
    </w:rPr>
  </w:style>
  <w:style w:type="character" w:customStyle="1" w:styleId="Mencinsinresolver1">
    <w:name w:val="Mención sin resolver1"/>
    <w:basedOn w:val="Fuentedeprrafopredeter"/>
    <w:uiPriority w:val="99"/>
    <w:semiHidden/>
    <w:unhideWhenUsed/>
    <w:rsid w:val="00252BB6"/>
    <w:rPr>
      <w:color w:val="605E5C"/>
      <w:shd w:val="clear" w:color="auto" w:fill="E1DFDD"/>
    </w:rPr>
  </w:style>
  <w:style w:type="character" w:customStyle="1" w:styleId="eop">
    <w:name w:val="eop"/>
    <w:basedOn w:val="Fuentedeprrafopredeter"/>
    <w:rsid w:val="0008525D"/>
  </w:style>
  <w:style w:type="paragraph" w:styleId="Textoindependiente">
    <w:name w:val="Body Text"/>
    <w:basedOn w:val="Normal"/>
    <w:link w:val="TextoindependienteCar"/>
    <w:unhideWhenUsed/>
    <w:rsid w:val="0085403F"/>
    <w:pPr>
      <w:jc w:val="both"/>
    </w:pPr>
    <w:rPr>
      <w:rFonts w:ascii="Arial" w:eastAsia="Times New Roman" w:hAnsi="Arial"/>
      <w:szCs w:val="20"/>
      <w:lang w:eastAsia="es-ES"/>
    </w:rPr>
  </w:style>
  <w:style w:type="character" w:customStyle="1" w:styleId="TextoindependienteCar">
    <w:name w:val="Texto independiente Car"/>
    <w:basedOn w:val="Fuentedeprrafopredeter"/>
    <w:link w:val="Textoindependiente"/>
    <w:rsid w:val="0085403F"/>
    <w:rPr>
      <w:rFonts w:ascii="Arial" w:eastAsia="Times New Roman" w:hAnsi="Arial" w:cs="Times New Roman"/>
      <w:szCs w:val="20"/>
      <w:lang w:eastAsia="es-ES"/>
    </w:rPr>
  </w:style>
  <w:style w:type="paragraph" w:styleId="Prrafodelista">
    <w:name w:val="List Paragraph"/>
    <w:basedOn w:val="Normal"/>
    <w:uiPriority w:val="34"/>
    <w:qFormat/>
    <w:rsid w:val="0085403F"/>
    <w:pPr>
      <w:suppressAutoHyphens/>
      <w:spacing w:after="200" w:line="276" w:lineRule="auto"/>
      <w:ind w:left="708"/>
    </w:pPr>
    <w:rPr>
      <w:rFonts w:ascii="Calibri" w:eastAsia="Calibri" w:hAnsi="Calibri" w:cs="Calibri"/>
      <w:sz w:val="22"/>
      <w:szCs w:val="22"/>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8852">
      <w:bodyDiv w:val="1"/>
      <w:marLeft w:val="0"/>
      <w:marRight w:val="0"/>
      <w:marTop w:val="0"/>
      <w:marBottom w:val="0"/>
      <w:divBdr>
        <w:top w:val="none" w:sz="0" w:space="0" w:color="auto"/>
        <w:left w:val="none" w:sz="0" w:space="0" w:color="auto"/>
        <w:bottom w:val="none" w:sz="0" w:space="0" w:color="auto"/>
        <w:right w:val="none" w:sz="0" w:space="0" w:color="auto"/>
      </w:divBdr>
    </w:div>
    <w:div w:id="252904086">
      <w:bodyDiv w:val="1"/>
      <w:marLeft w:val="0"/>
      <w:marRight w:val="0"/>
      <w:marTop w:val="0"/>
      <w:marBottom w:val="0"/>
      <w:divBdr>
        <w:top w:val="none" w:sz="0" w:space="0" w:color="auto"/>
        <w:left w:val="none" w:sz="0" w:space="0" w:color="auto"/>
        <w:bottom w:val="none" w:sz="0" w:space="0" w:color="auto"/>
        <w:right w:val="none" w:sz="0" w:space="0" w:color="auto"/>
      </w:divBdr>
    </w:div>
    <w:div w:id="275601746">
      <w:bodyDiv w:val="1"/>
      <w:marLeft w:val="0"/>
      <w:marRight w:val="0"/>
      <w:marTop w:val="0"/>
      <w:marBottom w:val="0"/>
      <w:divBdr>
        <w:top w:val="none" w:sz="0" w:space="0" w:color="auto"/>
        <w:left w:val="none" w:sz="0" w:space="0" w:color="auto"/>
        <w:bottom w:val="none" w:sz="0" w:space="0" w:color="auto"/>
        <w:right w:val="none" w:sz="0" w:space="0" w:color="auto"/>
      </w:divBdr>
    </w:div>
    <w:div w:id="311757838">
      <w:bodyDiv w:val="1"/>
      <w:marLeft w:val="0"/>
      <w:marRight w:val="0"/>
      <w:marTop w:val="0"/>
      <w:marBottom w:val="0"/>
      <w:divBdr>
        <w:top w:val="none" w:sz="0" w:space="0" w:color="auto"/>
        <w:left w:val="none" w:sz="0" w:space="0" w:color="auto"/>
        <w:bottom w:val="none" w:sz="0" w:space="0" w:color="auto"/>
        <w:right w:val="none" w:sz="0" w:space="0" w:color="auto"/>
      </w:divBdr>
    </w:div>
    <w:div w:id="390157657">
      <w:bodyDiv w:val="1"/>
      <w:marLeft w:val="0"/>
      <w:marRight w:val="0"/>
      <w:marTop w:val="0"/>
      <w:marBottom w:val="0"/>
      <w:divBdr>
        <w:top w:val="none" w:sz="0" w:space="0" w:color="auto"/>
        <w:left w:val="none" w:sz="0" w:space="0" w:color="auto"/>
        <w:bottom w:val="none" w:sz="0" w:space="0" w:color="auto"/>
        <w:right w:val="none" w:sz="0" w:space="0" w:color="auto"/>
      </w:divBdr>
    </w:div>
    <w:div w:id="521937031">
      <w:bodyDiv w:val="1"/>
      <w:marLeft w:val="0"/>
      <w:marRight w:val="0"/>
      <w:marTop w:val="0"/>
      <w:marBottom w:val="0"/>
      <w:divBdr>
        <w:top w:val="none" w:sz="0" w:space="0" w:color="auto"/>
        <w:left w:val="none" w:sz="0" w:space="0" w:color="auto"/>
        <w:bottom w:val="none" w:sz="0" w:space="0" w:color="auto"/>
        <w:right w:val="none" w:sz="0" w:space="0" w:color="auto"/>
      </w:divBdr>
    </w:div>
    <w:div w:id="555317928">
      <w:bodyDiv w:val="1"/>
      <w:marLeft w:val="0"/>
      <w:marRight w:val="0"/>
      <w:marTop w:val="0"/>
      <w:marBottom w:val="0"/>
      <w:divBdr>
        <w:top w:val="none" w:sz="0" w:space="0" w:color="auto"/>
        <w:left w:val="none" w:sz="0" w:space="0" w:color="auto"/>
        <w:bottom w:val="none" w:sz="0" w:space="0" w:color="auto"/>
        <w:right w:val="none" w:sz="0" w:space="0" w:color="auto"/>
      </w:divBdr>
    </w:div>
    <w:div w:id="582882672">
      <w:bodyDiv w:val="1"/>
      <w:marLeft w:val="0"/>
      <w:marRight w:val="0"/>
      <w:marTop w:val="0"/>
      <w:marBottom w:val="0"/>
      <w:divBdr>
        <w:top w:val="none" w:sz="0" w:space="0" w:color="auto"/>
        <w:left w:val="none" w:sz="0" w:space="0" w:color="auto"/>
        <w:bottom w:val="none" w:sz="0" w:space="0" w:color="auto"/>
        <w:right w:val="none" w:sz="0" w:space="0" w:color="auto"/>
      </w:divBdr>
    </w:div>
    <w:div w:id="668871155">
      <w:bodyDiv w:val="1"/>
      <w:marLeft w:val="0"/>
      <w:marRight w:val="0"/>
      <w:marTop w:val="0"/>
      <w:marBottom w:val="0"/>
      <w:divBdr>
        <w:top w:val="none" w:sz="0" w:space="0" w:color="auto"/>
        <w:left w:val="none" w:sz="0" w:space="0" w:color="auto"/>
        <w:bottom w:val="none" w:sz="0" w:space="0" w:color="auto"/>
        <w:right w:val="none" w:sz="0" w:space="0" w:color="auto"/>
      </w:divBdr>
    </w:div>
    <w:div w:id="770590482">
      <w:bodyDiv w:val="1"/>
      <w:marLeft w:val="0"/>
      <w:marRight w:val="0"/>
      <w:marTop w:val="0"/>
      <w:marBottom w:val="0"/>
      <w:divBdr>
        <w:top w:val="none" w:sz="0" w:space="0" w:color="auto"/>
        <w:left w:val="none" w:sz="0" w:space="0" w:color="auto"/>
        <w:bottom w:val="none" w:sz="0" w:space="0" w:color="auto"/>
        <w:right w:val="none" w:sz="0" w:space="0" w:color="auto"/>
      </w:divBdr>
    </w:div>
    <w:div w:id="784890891">
      <w:bodyDiv w:val="1"/>
      <w:marLeft w:val="0"/>
      <w:marRight w:val="0"/>
      <w:marTop w:val="0"/>
      <w:marBottom w:val="0"/>
      <w:divBdr>
        <w:top w:val="none" w:sz="0" w:space="0" w:color="auto"/>
        <w:left w:val="none" w:sz="0" w:space="0" w:color="auto"/>
        <w:bottom w:val="none" w:sz="0" w:space="0" w:color="auto"/>
        <w:right w:val="none" w:sz="0" w:space="0" w:color="auto"/>
      </w:divBdr>
    </w:div>
    <w:div w:id="846750796">
      <w:bodyDiv w:val="1"/>
      <w:marLeft w:val="0"/>
      <w:marRight w:val="0"/>
      <w:marTop w:val="0"/>
      <w:marBottom w:val="0"/>
      <w:divBdr>
        <w:top w:val="none" w:sz="0" w:space="0" w:color="auto"/>
        <w:left w:val="none" w:sz="0" w:space="0" w:color="auto"/>
        <w:bottom w:val="none" w:sz="0" w:space="0" w:color="auto"/>
        <w:right w:val="none" w:sz="0" w:space="0" w:color="auto"/>
      </w:divBdr>
    </w:div>
    <w:div w:id="972977119">
      <w:bodyDiv w:val="1"/>
      <w:marLeft w:val="0"/>
      <w:marRight w:val="0"/>
      <w:marTop w:val="0"/>
      <w:marBottom w:val="0"/>
      <w:divBdr>
        <w:top w:val="none" w:sz="0" w:space="0" w:color="auto"/>
        <w:left w:val="none" w:sz="0" w:space="0" w:color="auto"/>
        <w:bottom w:val="none" w:sz="0" w:space="0" w:color="auto"/>
        <w:right w:val="none" w:sz="0" w:space="0" w:color="auto"/>
      </w:divBdr>
    </w:div>
    <w:div w:id="1130854685">
      <w:bodyDiv w:val="1"/>
      <w:marLeft w:val="0"/>
      <w:marRight w:val="0"/>
      <w:marTop w:val="0"/>
      <w:marBottom w:val="0"/>
      <w:divBdr>
        <w:top w:val="none" w:sz="0" w:space="0" w:color="auto"/>
        <w:left w:val="none" w:sz="0" w:space="0" w:color="auto"/>
        <w:bottom w:val="none" w:sz="0" w:space="0" w:color="auto"/>
        <w:right w:val="none" w:sz="0" w:space="0" w:color="auto"/>
      </w:divBdr>
    </w:div>
    <w:div w:id="1240015391">
      <w:bodyDiv w:val="1"/>
      <w:marLeft w:val="0"/>
      <w:marRight w:val="0"/>
      <w:marTop w:val="0"/>
      <w:marBottom w:val="0"/>
      <w:divBdr>
        <w:top w:val="none" w:sz="0" w:space="0" w:color="auto"/>
        <w:left w:val="none" w:sz="0" w:space="0" w:color="auto"/>
        <w:bottom w:val="none" w:sz="0" w:space="0" w:color="auto"/>
        <w:right w:val="none" w:sz="0" w:space="0" w:color="auto"/>
      </w:divBdr>
    </w:div>
    <w:div w:id="1299339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hpmdjldRGbpeBW8EYr/o6GAA/A==">AMUW2mV+XF+n4GuO1dLFeCj53PaW0tlGuJQWm301m7RTY8rjNczbFOv04ysYIvSBFilPx/tDAzPDzTKvVc9tz0LK2g2Ysto/gSy9IQp34V8JJcHWKlPoA3K14xhgGOTW9/xySsieHHR/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4943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Marcela Sanchez Coronado</dc:creator>
  <cp:lastModifiedBy>DANILO</cp:lastModifiedBy>
  <cp:revision>2</cp:revision>
  <cp:lastPrinted>2021-10-19T21:16:00Z</cp:lastPrinted>
  <dcterms:created xsi:type="dcterms:W3CDTF">2022-04-08T14:38:00Z</dcterms:created>
  <dcterms:modified xsi:type="dcterms:W3CDTF">2022-04-08T14:38:00Z</dcterms:modified>
</cp:coreProperties>
</file>