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38" w:rsidRDefault="00865538" w:rsidP="00EC480A">
      <w:pPr>
        <w:rPr>
          <w:lang w:val="es-CO"/>
        </w:rPr>
      </w:pPr>
    </w:p>
    <w:p w:rsidR="00EC480A" w:rsidRDefault="00EC480A" w:rsidP="00EC480A">
      <w:pPr>
        <w:rPr>
          <w:lang w:val="es-CO"/>
        </w:rPr>
      </w:pPr>
    </w:p>
    <w:p w:rsidR="00EC480A" w:rsidRPr="00EC480A" w:rsidRDefault="00EC480A" w:rsidP="00EC480A">
      <w:pPr>
        <w:jc w:val="center"/>
        <w:rPr>
          <w:rFonts w:ascii="Wide Latin" w:hAnsi="Wide Latin"/>
          <w:b/>
          <w:sz w:val="32"/>
          <w:szCs w:val="32"/>
        </w:rPr>
      </w:pPr>
      <w:r w:rsidRPr="00EC480A">
        <w:rPr>
          <w:rFonts w:ascii="Wide Latin" w:hAnsi="Wide Latin"/>
          <w:b/>
          <w:sz w:val="32"/>
          <w:szCs w:val="32"/>
        </w:rPr>
        <w:t>Recaudo probatorio por fuera de los términos de la investigación</w:t>
      </w:r>
    </w:p>
    <w:p w:rsidR="00EC480A" w:rsidRPr="00F74D89" w:rsidRDefault="00EC480A" w:rsidP="00EC480A">
      <w:pPr>
        <w:jc w:val="both"/>
        <w:rPr>
          <w:rFonts w:ascii="Verdana" w:hAnsi="Verdana"/>
          <w:b/>
        </w:rPr>
      </w:pPr>
    </w:p>
    <w:p w:rsidR="00EC480A" w:rsidRDefault="00EC480A" w:rsidP="00EC480A">
      <w:pPr>
        <w:pStyle w:val="Textoindependiente"/>
        <w:spacing w:line="276" w:lineRule="auto"/>
        <w:ind w:right="163"/>
        <w:jc w:val="both"/>
        <w:rPr>
          <w:rFonts w:ascii="Verdana" w:hAnsi="Verdana"/>
          <w:w w:val="105"/>
        </w:rPr>
      </w:pPr>
      <w:bookmarkStart w:id="0" w:name="_GoBack"/>
      <w:bookmarkEnd w:id="0"/>
    </w:p>
    <w:p w:rsidR="00EC480A" w:rsidRPr="00F74D89" w:rsidRDefault="00EC480A" w:rsidP="00EC480A">
      <w:pPr>
        <w:pStyle w:val="Textoindependiente"/>
        <w:spacing w:line="276" w:lineRule="auto"/>
        <w:ind w:right="163"/>
        <w:jc w:val="both"/>
        <w:rPr>
          <w:rFonts w:ascii="Verdana" w:hAnsi="Verdana"/>
          <w:w w:val="105"/>
        </w:rPr>
      </w:pPr>
      <w:r w:rsidRPr="00F74D89">
        <w:rPr>
          <w:rFonts w:ascii="Verdana" w:hAnsi="Verdana"/>
          <w:w w:val="105"/>
        </w:rPr>
        <w:t>Es por todo</w:t>
      </w:r>
      <w:r>
        <w:rPr>
          <w:rFonts w:ascii="Verdana" w:hAnsi="Verdana"/>
          <w:w w:val="105"/>
        </w:rPr>
        <w:t>s</w:t>
      </w:r>
      <w:r w:rsidRPr="00F74D89">
        <w:rPr>
          <w:rFonts w:ascii="Verdana" w:hAnsi="Verdana"/>
          <w:w w:val="105"/>
        </w:rPr>
        <w:t xml:space="preserve"> conocido que la indagación y la investigación tienen unos términos que por disposición del artículo </w:t>
      </w:r>
      <w:r>
        <w:rPr>
          <w:rFonts w:ascii="Verdana" w:hAnsi="Verdana"/>
          <w:w w:val="105"/>
        </w:rPr>
        <w:t>12 de la Ley 734 de 2002se deben cumplir en forma estricta</w:t>
      </w:r>
      <w:r w:rsidRPr="00F74D89">
        <w:rPr>
          <w:rFonts w:ascii="Verdana" w:hAnsi="Verdana"/>
          <w:w w:val="105"/>
        </w:rPr>
        <w:t>.</w:t>
      </w:r>
      <w:r>
        <w:rPr>
          <w:rStyle w:val="Refdenotaalpie"/>
          <w:rFonts w:ascii="Verdana" w:hAnsi="Verdana"/>
          <w:w w:val="105"/>
        </w:rPr>
        <w:footnoteReference w:id="1"/>
      </w:r>
      <w:r w:rsidRPr="00F74D89">
        <w:rPr>
          <w:rFonts w:ascii="Verdana" w:hAnsi="Verdana"/>
          <w:w w:val="105"/>
        </w:rPr>
        <w:t xml:space="preserve"> Lo anterior suscita discusiones acerca de la legalidad de las pruebas que son practicadas o incorporadas a la investigación luego de vencido el término legal de cada etapa. </w:t>
      </w:r>
      <w:r>
        <w:rPr>
          <w:rFonts w:ascii="Verdana" w:hAnsi="Verdana"/>
          <w:w w:val="105"/>
        </w:rPr>
        <w:t>Sobre este aspecto se han emitido numerosos pronunciamientos. |</w:t>
      </w:r>
    </w:p>
    <w:p w:rsidR="00EC480A" w:rsidRPr="00F74D89" w:rsidRDefault="00EC480A" w:rsidP="00EC480A">
      <w:pPr>
        <w:pStyle w:val="Textoindependiente"/>
        <w:spacing w:line="276" w:lineRule="auto"/>
        <w:ind w:right="163"/>
        <w:jc w:val="both"/>
        <w:rPr>
          <w:rFonts w:ascii="Verdana" w:hAnsi="Verdana"/>
        </w:rPr>
      </w:pPr>
    </w:p>
    <w:p w:rsidR="00EC480A" w:rsidRPr="00F74D89" w:rsidRDefault="00EC480A" w:rsidP="00EC480A">
      <w:pPr>
        <w:pStyle w:val="Textoindependiente"/>
        <w:spacing w:line="276" w:lineRule="auto"/>
        <w:ind w:right="163"/>
        <w:jc w:val="both"/>
        <w:rPr>
          <w:rFonts w:ascii="Verdana" w:hAnsi="Verdana"/>
          <w:w w:val="105"/>
        </w:rPr>
      </w:pPr>
      <w:r w:rsidRPr="00F74D89">
        <w:rPr>
          <w:rFonts w:ascii="Verdana" w:hAnsi="Verdana"/>
          <w:w w:val="105"/>
        </w:rPr>
        <w:t xml:space="preserve">Frente a la </w:t>
      </w:r>
      <w:r w:rsidRPr="00F74D89">
        <w:rPr>
          <w:rFonts w:ascii="Verdana" w:hAnsi="Verdana"/>
          <w:b/>
          <w:w w:val="105"/>
        </w:rPr>
        <w:t>Indagación Preliminar</w:t>
      </w:r>
      <w:r>
        <w:rPr>
          <w:rFonts w:ascii="Verdana" w:hAnsi="Verdana"/>
          <w:w w:val="105"/>
        </w:rPr>
        <w:t>, la doctrina ha</w:t>
      </w:r>
      <w:r w:rsidRPr="00F74D89">
        <w:rPr>
          <w:rFonts w:ascii="Verdana" w:hAnsi="Verdana"/>
          <w:b/>
          <w:w w:val="105"/>
        </w:rPr>
        <w:t xml:space="preserve"> </w:t>
      </w:r>
      <w:r>
        <w:rPr>
          <w:rFonts w:ascii="Verdana" w:hAnsi="Verdana"/>
          <w:w w:val="105"/>
        </w:rPr>
        <w:t>sostenido lo siguiente</w:t>
      </w:r>
      <w:r w:rsidRPr="00F74D89">
        <w:rPr>
          <w:rFonts w:ascii="Verdana" w:hAnsi="Verdana"/>
          <w:w w:val="105"/>
        </w:rPr>
        <w:t xml:space="preserve">: </w:t>
      </w:r>
    </w:p>
    <w:p w:rsidR="00EC480A" w:rsidRPr="00F74D89" w:rsidRDefault="00EC480A" w:rsidP="00EC480A">
      <w:pPr>
        <w:pStyle w:val="Textoindependiente"/>
        <w:spacing w:line="276" w:lineRule="auto"/>
        <w:ind w:right="163"/>
        <w:jc w:val="both"/>
        <w:rPr>
          <w:rFonts w:ascii="Verdana" w:hAnsi="Verdana"/>
          <w:w w:val="105"/>
        </w:rPr>
      </w:pPr>
    </w:p>
    <w:p w:rsidR="00EC480A" w:rsidRPr="00F74D89" w:rsidRDefault="00EC480A" w:rsidP="00EC480A">
      <w:pPr>
        <w:pStyle w:val="Textoindependiente"/>
        <w:spacing w:line="276" w:lineRule="auto"/>
        <w:ind w:left="708" w:right="163"/>
        <w:jc w:val="both"/>
        <w:rPr>
          <w:rFonts w:ascii="Verdana" w:hAnsi="Verdana"/>
          <w:w w:val="105"/>
          <w:sz w:val="20"/>
          <w:szCs w:val="20"/>
        </w:rPr>
      </w:pPr>
      <w:r w:rsidRPr="00F74D89">
        <w:rPr>
          <w:rFonts w:ascii="Verdana" w:hAnsi="Verdana"/>
          <w:w w:val="105"/>
          <w:sz w:val="20"/>
          <w:szCs w:val="20"/>
        </w:rPr>
        <w:t>El término de los seis meses de la etapa de averiguación se debe contabilizar a partir de la fecha del auto que la</w:t>
      </w:r>
      <w:r w:rsidRPr="00F74D89">
        <w:rPr>
          <w:rFonts w:ascii="Verdana" w:hAnsi="Verdana"/>
          <w:spacing w:val="64"/>
          <w:w w:val="105"/>
          <w:sz w:val="20"/>
          <w:szCs w:val="20"/>
        </w:rPr>
        <w:t xml:space="preserve"> </w:t>
      </w:r>
      <w:r w:rsidRPr="00F74D89">
        <w:rPr>
          <w:rFonts w:ascii="Verdana" w:hAnsi="Verdana"/>
          <w:w w:val="105"/>
          <w:sz w:val="20"/>
          <w:szCs w:val="20"/>
        </w:rPr>
        <w:t>ordenó. En ocasiones, los investigados o sus apoderados alegan que debe c</w:t>
      </w:r>
      <w:r>
        <w:rPr>
          <w:rFonts w:ascii="Verdana" w:hAnsi="Verdana"/>
          <w:w w:val="105"/>
          <w:sz w:val="20"/>
          <w:szCs w:val="20"/>
        </w:rPr>
        <w:t>ontarse a partir de la fecha de</w:t>
      </w:r>
      <w:r w:rsidRPr="00F74D89">
        <w:rPr>
          <w:rFonts w:ascii="Verdana" w:hAnsi="Verdana"/>
          <w:w w:val="105"/>
          <w:sz w:val="20"/>
          <w:szCs w:val="20"/>
        </w:rPr>
        <w:t xml:space="preserve"> los hechos, o de la queja, interpretaciones que carecen de sentido.</w:t>
      </w:r>
    </w:p>
    <w:p w:rsidR="00EC480A" w:rsidRPr="00F74D89" w:rsidRDefault="00EC480A" w:rsidP="00EC480A">
      <w:pPr>
        <w:pStyle w:val="Textoindependiente"/>
        <w:spacing w:line="276" w:lineRule="auto"/>
        <w:ind w:right="163"/>
        <w:jc w:val="both"/>
        <w:rPr>
          <w:rFonts w:ascii="Verdana" w:hAnsi="Verdana"/>
          <w:sz w:val="20"/>
          <w:szCs w:val="20"/>
        </w:rPr>
      </w:pPr>
    </w:p>
    <w:p w:rsidR="00EC480A" w:rsidRPr="00F74D89" w:rsidRDefault="00EC480A" w:rsidP="00EC480A">
      <w:pPr>
        <w:pStyle w:val="Textoindependiente"/>
        <w:spacing w:line="276" w:lineRule="auto"/>
        <w:ind w:left="708" w:right="163"/>
        <w:jc w:val="both"/>
        <w:rPr>
          <w:rFonts w:ascii="Verdana" w:hAnsi="Verdana"/>
          <w:sz w:val="20"/>
          <w:szCs w:val="20"/>
        </w:rPr>
      </w:pPr>
      <w:r w:rsidRPr="00F74D89">
        <w:rPr>
          <w:rFonts w:ascii="Verdana" w:hAnsi="Verdana"/>
          <w:w w:val="105"/>
          <w:sz w:val="20"/>
          <w:szCs w:val="20"/>
        </w:rPr>
        <w:t>No se debe olvidar que las pruebas que sean ordenadas y practicadas después de vencido ese término de seis meses no tiene ningún valor y deben considerarse inexistentes.</w:t>
      </w:r>
    </w:p>
    <w:p w:rsidR="00EC480A" w:rsidRPr="00F74D89" w:rsidRDefault="00EC480A" w:rsidP="00EC480A">
      <w:pPr>
        <w:pStyle w:val="Textoindependiente"/>
        <w:spacing w:line="276" w:lineRule="auto"/>
        <w:ind w:right="163"/>
        <w:jc w:val="both"/>
        <w:rPr>
          <w:rFonts w:ascii="Verdana" w:hAnsi="Verdana"/>
          <w:w w:val="105"/>
          <w:sz w:val="20"/>
          <w:szCs w:val="20"/>
        </w:rPr>
      </w:pPr>
    </w:p>
    <w:p w:rsidR="00EC480A" w:rsidRPr="00F74D89" w:rsidRDefault="00EC480A" w:rsidP="00EC480A">
      <w:pPr>
        <w:pStyle w:val="Textoindependiente"/>
        <w:spacing w:line="276" w:lineRule="auto"/>
        <w:ind w:left="708" w:right="163"/>
        <w:jc w:val="both"/>
        <w:rPr>
          <w:rFonts w:ascii="Verdana" w:hAnsi="Verdana"/>
          <w:sz w:val="20"/>
          <w:szCs w:val="20"/>
        </w:rPr>
      </w:pPr>
      <w:r w:rsidRPr="00F74D89">
        <w:rPr>
          <w:rFonts w:ascii="Verdana" w:hAnsi="Verdana"/>
          <w:w w:val="105"/>
          <w:sz w:val="20"/>
          <w:szCs w:val="20"/>
        </w:rPr>
        <w:t>Con todo, son válidas las pruebas que fueron ordenadas y practicadas oportunamente,</w:t>
      </w:r>
      <w:r w:rsidRPr="00F74D89">
        <w:rPr>
          <w:rFonts w:ascii="Verdana" w:hAnsi="Verdana"/>
          <w:spacing w:val="-6"/>
          <w:w w:val="105"/>
          <w:sz w:val="20"/>
          <w:szCs w:val="20"/>
        </w:rPr>
        <w:t xml:space="preserve"> </w:t>
      </w:r>
      <w:r w:rsidRPr="00F74D89">
        <w:rPr>
          <w:rFonts w:ascii="Verdana" w:hAnsi="Verdana"/>
          <w:w w:val="105"/>
          <w:sz w:val="20"/>
          <w:szCs w:val="20"/>
        </w:rPr>
        <w:t>pero</w:t>
      </w:r>
      <w:r w:rsidRPr="00F74D89">
        <w:rPr>
          <w:rFonts w:ascii="Verdana" w:hAnsi="Verdana"/>
          <w:spacing w:val="-6"/>
          <w:w w:val="105"/>
          <w:sz w:val="20"/>
          <w:szCs w:val="20"/>
        </w:rPr>
        <w:t xml:space="preserve"> </w:t>
      </w:r>
      <w:r w:rsidRPr="00F74D89">
        <w:rPr>
          <w:rFonts w:ascii="Verdana" w:hAnsi="Verdana"/>
          <w:w w:val="105"/>
          <w:sz w:val="20"/>
          <w:szCs w:val="20"/>
        </w:rPr>
        <w:t>cuya</w:t>
      </w:r>
      <w:r w:rsidRPr="00F74D89">
        <w:rPr>
          <w:rFonts w:ascii="Verdana" w:hAnsi="Verdana"/>
          <w:spacing w:val="-6"/>
          <w:w w:val="105"/>
          <w:sz w:val="20"/>
          <w:szCs w:val="20"/>
        </w:rPr>
        <w:t xml:space="preserve"> </w:t>
      </w:r>
      <w:r w:rsidRPr="00F74D89">
        <w:rPr>
          <w:rFonts w:ascii="Verdana" w:hAnsi="Verdana"/>
          <w:w w:val="105"/>
          <w:sz w:val="20"/>
          <w:szCs w:val="20"/>
        </w:rPr>
        <w:t>incorporación</w:t>
      </w:r>
      <w:r w:rsidRPr="00F74D89">
        <w:rPr>
          <w:rFonts w:ascii="Verdana" w:hAnsi="Verdana"/>
          <w:spacing w:val="-6"/>
          <w:w w:val="105"/>
          <w:sz w:val="20"/>
          <w:szCs w:val="20"/>
        </w:rPr>
        <w:t xml:space="preserve"> </w:t>
      </w:r>
      <w:r w:rsidRPr="00F74D89">
        <w:rPr>
          <w:rFonts w:ascii="Verdana" w:hAnsi="Verdana"/>
          <w:w w:val="105"/>
          <w:sz w:val="20"/>
          <w:szCs w:val="20"/>
        </w:rPr>
        <w:t>al</w:t>
      </w:r>
      <w:r w:rsidRPr="00F74D89">
        <w:rPr>
          <w:rFonts w:ascii="Verdana" w:hAnsi="Verdana"/>
          <w:spacing w:val="-6"/>
          <w:w w:val="105"/>
          <w:sz w:val="20"/>
          <w:szCs w:val="20"/>
        </w:rPr>
        <w:t xml:space="preserve"> </w:t>
      </w:r>
      <w:r w:rsidRPr="00F74D89">
        <w:rPr>
          <w:rFonts w:ascii="Verdana" w:hAnsi="Verdana"/>
          <w:w w:val="105"/>
          <w:sz w:val="20"/>
          <w:szCs w:val="20"/>
        </w:rPr>
        <w:t>proceso</w:t>
      </w:r>
      <w:r w:rsidRPr="00F74D89">
        <w:rPr>
          <w:rFonts w:ascii="Verdana" w:hAnsi="Verdana"/>
          <w:spacing w:val="-6"/>
          <w:w w:val="105"/>
          <w:sz w:val="20"/>
          <w:szCs w:val="20"/>
        </w:rPr>
        <w:t xml:space="preserve"> </w:t>
      </w:r>
      <w:r w:rsidRPr="00F74D89">
        <w:rPr>
          <w:rFonts w:ascii="Verdana" w:hAnsi="Verdana"/>
          <w:w w:val="105"/>
          <w:sz w:val="20"/>
          <w:szCs w:val="20"/>
        </w:rPr>
        <w:t>se</w:t>
      </w:r>
      <w:r w:rsidRPr="00F74D89">
        <w:rPr>
          <w:rFonts w:ascii="Verdana" w:hAnsi="Verdana"/>
          <w:spacing w:val="-6"/>
          <w:w w:val="105"/>
          <w:sz w:val="20"/>
          <w:szCs w:val="20"/>
        </w:rPr>
        <w:t xml:space="preserve"> </w:t>
      </w:r>
      <w:r w:rsidRPr="00F74D89">
        <w:rPr>
          <w:rFonts w:ascii="Verdana" w:hAnsi="Verdana"/>
          <w:w w:val="105"/>
          <w:sz w:val="20"/>
          <w:szCs w:val="20"/>
        </w:rPr>
        <w:t>hace</w:t>
      </w:r>
      <w:r w:rsidRPr="00F74D89">
        <w:rPr>
          <w:rFonts w:ascii="Verdana" w:hAnsi="Verdana"/>
          <w:spacing w:val="-6"/>
          <w:w w:val="105"/>
          <w:sz w:val="20"/>
          <w:szCs w:val="20"/>
        </w:rPr>
        <w:t xml:space="preserve"> </w:t>
      </w:r>
      <w:r w:rsidRPr="00F74D89">
        <w:rPr>
          <w:rFonts w:ascii="Verdana" w:hAnsi="Verdana"/>
          <w:w w:val="105"/>
          <w:sz w:val="20"/>
          <w:szCs w:val="20"/>
        </w:rPr>
        <w:t>después</w:t>
      </w:r>
      <w:r w:rsidRPr="00F74D89">
        <w:rPr>
          <w:rFonts w:ascii="Verdana" w:hAnsi="Verdana"/>
          <w:spacing w:val="-6"/>
          <w:w w:val="105"/>
          <w:sz w:val="20"/>
          <w:szCs w:val="20"/>
        </w:rPr>
        <w:t xml:space="preserve"> </w:t>
      </w:r>
      <w:r w:rsidRPr="00F74D89">
        <w:rPr>
          <w:rFonts w:ascii="Verdana" w:hAnsi="Verdana"/>
          <w:w w:val="105"/>
          <w:sz w:val="20"/>
          <w:szCs w:val="20"/>
        </w:rPr>
        <w:t>de</w:t>
      </w:r>
      <w:r w:rsidRPr="00F74D89">
        <w:rPr>
          <w:rFonts w:ascii="Verdana" w:hAnsi="Verdana"/>
          <w:spacing w:val="-6"/>
          <w:w w:val="105"/>
          <w:sz w:val="20"/>
          <w:szCs w:val="20"/>
        </w:rPr>
        <w:t xml:space="preserve"> </w:t>
      </w:r>
      <w:r w:rsidRPr="00F74D89">
        <w:rPr>
          <w:rFonts w:ascii="Verdana" w:hAnsi="Verdana"/>
          <w:w w:val="105"/>
          <w:sz w:val="20"/>
          <w:szCs w:val="20"/>
        </w:rPr>
        <w:t>vencido el término, como cuando se solicita el envío de una documentación que obra en una</w:t>
      </w:r>
      <w:r w:rsidRPr="00F74D89">
        <w:rPr>
          <w:rFonts w:ascii="Verdana" w:hAnsi="Verdana"/>
          <w:spacing w:val="-12"/>
          <w:w w:val="105"/>
          <w:sz w:val="20"/>
          <w:szCs w:val="20"/>
        </w:rPr>
        <w:t xml:space="preserve"> </w:t>
      </w:r>
      <w:r w:rsidRPr="00F74D89">
        <w:rPr>
          <w:rFonts w:ascii="Verdana" w:hAnsi="Verdana"/>
          <w:w w:val="105"/>
          <w:sz w:val="20"/>
          <w:szCs w:val="20"/>
        </w:rPr>
        <w:t>investigación</w:t>
      </w:r>
      <w:r w:rsidRPr="00F74D89">
        <w:rPr>
          <w:rFonts w:ascii="Verdana" w:hAnsi="Verdana"/>
          <w:spacing w:val="-12"/>
          <w:w w:val="105"/>
          <w:sz w:val="20"/>
          <w:szCs w:val="20"/>
        </w:rPr>
        <w:t xml:space="preserve"> </w:t>
      </w:r>
      <w:r w:rsidRPr="00F74D89">
        <w:rPr>
          <w:rFonts w:ascii="Verdana" w:hAnsi="Verdana"/>
          <w:w w:val="105"/>
          <w:sz w:val="20"/>
          <w:szCs w:val="20"/>
        </w:rPr>
        <w:t>penal</w:t>
      </w:r>
      <w:r w:rsidRPr="00F74D89">
        <w:rPr>
          <w:rFonts w:ascii="Verdana" w:hAnsi="Verdana"/>
          <w:spacing w:val="-12"/>
          <w:w w:val="105"/>
          <w:sz w:val="20"/>
          <w:szCs w:val="20"/>
        </w:rPr>
        <w:t xml:space="preserve"> </w:t>
      </w:r>
      <w:r w:rsidRPr="00F74D89">
        <w:rPr>
          <w:rFonts w:ascii="Verdana" w:hAnsi="Verdana"/>
          <w:w w:val="105"/>
          <w:sz w:val="20"/>
          <w:szCs w:val="20"/>
        </w:rPr>
        <w:t>y</w:t>
      </w:r>
      <w:r w:rsidRPr="00F74D89">
        <w:rPr>
          <w:rFonts w:ascii="Verdana" w:hAnsi="Verdana"/>
          <w:spacing w:val="-11"/>
          <w:w w:val="105"/>
          <w:sz w:val="20"/>
          <w:szCs w:val="20"/>
        </w:rPr>
        <w:t xml:space="preserve"> </w:t>
      </w:r>
      <w:r w:rsidRPr="00F74D89">
        <w:rPr>
          <w:rFonts w:ascii="Verdana" w:hAnsi="Verdana"/>
          <w:w w:val="105"/>
          <w:sz w:val="20"/>
          <w:szCs w:val="20"/>
        </w:rPr>
        <w:t>la</w:t>
      </w:r>
      <w:r w:rsidRPr="00F74D89">
        <w:rPr>
          <w:rFonts w:ascii="Verdana" w:hAnsi="Verdana"/>
          <w:spacing w:val="-12"/>
          <w:w w:val="105"/>
          <w:sz w:val="20"/>
          <w:szCs w:val="20"/>
        </w:rPr>
        <w:t xml:space="preserve"> </w:t>
      </w:r>
      <w:r w:rsidRPr="00F74D89">
        <w:rPr>
          <w:rFonts w:ascii="Verdana" w:hAnsi="Verdana"/>
          <w:w w:val="105"/>
          <w:sz w:val="20"/>
          <w:szCs w:val="20"/>
        </w:rPr>
        <w:t>misma,</w:t>
      </w:r>
      <w:r w:rsidRPr="00F74D89">
        <w:rPr>
          <w:rFonts w:ascii="Verdana" w:hAnsi="Verdana"/>
          <w:spacing w:val="-12"/>
          <w:w w:val="105"/>
          <w:sz w:val="20"/>
          <w:szCs w:val="20"/>
        </w:rPr>
        <w:t xml:space="preserve"> </w:t>
      </w:r>
      <w:r w:rsidRPr="00F74D89">
        <w:rPr>
          <w:rFonts w:ascii="Verdana" w:hAnsi="Verdana"/>
          <w:w w:val="105"/>
          <w:sz w:val="20"/>
          <w:szCs w:val="20"/>
        </w:rPr>
        <w:t>por</w:t>
      </w:r>
      <w:r w:rsidRPr="00F74D89">
        <w:rPr>
          <w:rFonts w:ascii="Verdana" w:hAnsi="Verdana"/>
          <w:spacing w:val="-12"/>
          <w:w w:val="105"/>
          <w:sz w:val="20"/>
          <w:szCs w:val="20"/>
        </w:rPr>
        <w:t xml:space="preserve"> </w:t>
      </w:r>
      <w:r w:rsidRPr="00F74D89">
        <w:rPr>
          <w:rFonts w:ascii="Verdana" w:hAnsi="Verdana"/>
          <w:w w:val="105"/>
          <w:sz w:val="20"/>
          <w:szCs w:val="20"/>
        </w:rPr>
        <w:t>efectos</w:t>
      </w:r>
      <w:r w:rsidRPr="00F74D89">
        <w:rPr>
          <w:rFonts w:ascii="Verdana" w:hAnsi="Verdana"/>
          <w:spacing w:val="-11"/>
          <w:w w:val="105"/>
          <w:sz w:val="20"/>
          <w:szCs w:val="20"/>
        </w:rPr>
        <w:t xml:space="preserve"> </w:t>
      </w:r>
      <w:r w:rsidRPr="00F74D89">
        <w:rPr>
          <w:rFonts w:ascii="Verdana" w:hAnsi="Verdana"/>
          <w:w w:val="105"/>
          <w:sz w:val="20"/>
          <w:szCs w:val="20"/>
        </w:rPr>
        <w:t>de</w:t>
      </w:r>
      <w:r w:rsidRPr="00F74D89">
        <w:rPr>
          <w:rFonts w:ascii="Verdana" w:hAnsi="Verdana"/>
          <w:spacing w:val="-12"/>
          <w:w w:val="105"/>
          <w:sz w:val="20"/>
          <w:szCs w:val="20"/>
        </w:rPr>
        <w:t xml:space="preserve"> </w:t>
      </w:r>
      <w:r w:rsidRPr="00F74D89">
        <w:rPr>
          <w:rFonts w:ascii="Verdana" w:hAnsi="Verdana"/>
          <w:w w:val="105"/>
          <w:sz w:val="20"/>
          <w:szCs w:val="20"/>
        </w:rPr>
        <w:t>la</w:t>
      </w:r>
      <w:r w:rsidRPr="00F74D89">
        <w:rPr>
          <w:rFonts w:ascii="Verdana" w:hAnsi="Verdana"/>
          <w:spacing w:val="-12"/>
          <w:w w:val="105"/>
          <w:sz w:val="20"/>
          <w:szCs w:val="20"/>
        </w:rPr>
        <w:t xml:space="preserve"> </w:t>
      </w:r>
      <w:r w:rsidRPr="00F74D89">
        <w:rPr>
          <w:rFonts w:ascii="Verdana" w:hAnsi="Verdana"/>
          <w:w w:val="105"/>
          <w:sz w:val="20"/>
          <w:szCs w:val="20"/>
        </w:rPr>
        <w:t>tardanza</w:t>
      </w:r>
      <w:r w:rsidRPr="00F74D89">
        <w:rPr>
          <w:rFonts w:ascii="Verdana" w:hAnsi="Verdana"/>
          <w:spacing w:val="-11"/>
          <w:w w:val="105"/>
          <w:sz w:val="20"/>
          <w:szCs w:val="20"/>
        </w:rPr>
        <w:t xml:space="preserve"> </w:t>
      </w:r>
      <w:r w:rsidRPr="00F74D89">
        <w:rPr>
          <w:rFonts w:ascii="Verdana" w:hAnsi="Verdana"/>
          <w:w w:val="105"/>
          <w:sz w:val="20"/>
          <w:szCs w:val="20"/>
        </w:rPr>
        <w:t>en</w:t>
      </w:r>
      <w:r w:rsidRPr="00F74D89">
        <w:rPr>
          <w:rFonts w:ascii="Verdana" w:hAnsi="Verdana"/>
          <w:spacing w:val="-12"/>
          <w:w w:val="105"/>
          <w:sz w:val="20"/>
          <w:szCs w:val="20"/>
        </w:rPr>
        <w:t xml:space="preserve"> </w:t>
      </w:r>
      <w:r w:rsidRPr="00F74D89">
        <w:rPr>
          <w:rFonts w:ascii="Verdana" w:hAnsi="Verdana"/>
          <w:w w:val="105"/>
          <w:sz w:val="20"/>
          <w:szCs w:val="20"/>
        </w:rPr>
        <w:t>su</w:t>
      </w:r>
      <w:r w:rsidRPr="00F74D89">
        <w:rPr>
          <w:rFonts w:ascii="Verdana" w:hAnsi="Verdana"/>
          <w:spacing w:val="-12"/>
          <w:w w:val="105"/>
          <w:sz w:val="20"/>
          <w:szCs w:val="20"/>
        </w:rPr>
        <w:t xml:space="preserve"> </w:t>
      </w:r>
      <w:r w:rsidRPr="00F74D89">
        <w:rPr>
          <w:rFonts w:ascii="Verdana" w:hAnsi="Verdana"/>
          <w:w w:val="105"/>
          <w:sz w:val="20"/>
          <w:szCs w:val="20"/>
        </w:rPr>
        <w:t>expedición</w:t>
      </w:r>
      <w:r w:rsidRPr="00F74D89">
        <w:rPr>
          <w:rFonts w:ascii="Verdana" w:hAnsi="Verdana"/>
          <w:spacing w:val="-12"/>
          <w:w w:val="105"/>
          <w:sz w:val="20"/>
          <w:szCs w:val="20"/>
        </w:rPr>
        <w:t xml:space="preserve"> </w:t>
      </w:r>
      <w:r w:rsidRPr="00F74D89">
        <w:rPr>
          <w:rFonts w:ascii="Verdana" w:hAnsi="Verdana"/>
          <w:w w:val="105"/>
          <w:sz w:val="20"/>
          <w:szCs w:val="20"/>
        </w:rPr>
        <w:t>o por demoras en el correo, llega después de vencido el término. En este evento, se puede sostener que al haberse dispuesto su recolección dentro de los términos legales, su incorporación al expediente por fuera de él, no le resta validez.”</w:t>
      </w:r>
      <w:r w:rsidRPr="00F74D89">
        <w:rPr>
          <w:rStyle w:val="Refdenotaalpie"/>
          <w:rFonts w:ascii="Verdana" w:hAnsi="Verdana"/>
          <w:w w:val="105"/>
          <w:sz w:val="20"/>
          <w:szCs w:val="20"/>
        </w:rPr>
        <w:footnoteReference w:id="2"/>
      </w:r>
      <w:r w:rsidRPr="00F74D89">
        <w:rPr>
          <w:rFonts w:ascii="Verdana" w:hAnsi="Verdana"/>
          <w:sz w:val="20"/>
          <w:szCs w:val="20"/>
        </w:rPr>
        <w:t xml:space="preserve"> </w:t>
      </w:r>
    </w:p>
    <w:p w:rsidR="00EC480A" w:rsidRPr="00F74D89" w:rsidRDefault="00EC480A" w:rsidP="00EC480A">
      <w:pPr>
        <w:jc w:val="both"/>
        <w:rPr>
          <w:rFonts w:ascii="Verdana" w:hAnsi="Verdana"/>
        </w:rPr>
      </w:pPr>
    </w:p>
    <w:p w:rsidR="00EC480A" w:rsidRPr="00F74D89" w:rsidRDefault="00EC480A" w:rsidP="00EC480A">
      <w:pPr>
        <w:jc w:val="both"/>
        <w:rPr>
          <w:rFonts w:ascii="Verdana" w:hAnsi="Verdana"/>
        </w:rPr>
      </w:pPr>
      <w:r w:rsidRPr="00F74D89">
        <w:rPr>
          <w:rFonts w:ascii="Verdana" w:hAnsi="Verdana"/>
        </w:rPr>
        <w:t>Frente a la investigación disciplinaria, precisó:</w:t>
      </w:r>
    </w:p>
    <w:p w:rsidR="00EC480A" w:rsidRPr="00F74D89" w:rsidRDefault="00EC480A" w:rsidP="00EC480A">
      <w:pPr>
        <w:jc w:val="both"/>
        <w:rPr>
          <w:rFonts w:ascii="Verdana" w:hAnsi="Verdana"/>
        </w:rPr>
      </w:pPr>
    </w:p>
    <w:p w:rsidR="00EC480A" w:rsidRPr="00F74D89" w:rsidRDefault="00EC480A" w:rsidP="00EC480A">
      <w:pPr>
        <w:ind w:left="708"/>
        <w:jc w:val="both"/>
        <w:rPr>
          <w:rFonts w:ascii="Verdana" w:hAnsi="Verdana"/>
          <w:w w:val="105"/>
          <w:sz w:val="20"/>
          <w:szCs w:val="20"/>
        </w:rPr>
      </w:pPr>
      <w:r w:rsidRPr="00F74D89">
        <w:rPr>
          <w:rFonts w:ascii="Verdana" w:hAnsi="Verdana"/>
          <w:w w:val="105"/>
          <w:sz w:val="20"/>
          <w:szCs w:val="20"/>
        </w:rPr>
        <w:t>Las pruebas decretadas por fuera del término de la investigación o de su prorroga, carecen de validez y no podrán ser tomadas en cuenta en las decisiones</w:t>
      </w:r>
      <w:r w:rsidRPr="00F74D89">
        <w:rPr>
          <w:rFonts w:ascii="Verdana" w:hAnsi="Verdana"/>
          <w:spacing w:val="-12"/>
          <w:w w:val="105"/>
          <w:sz w:val="20"/>
          <w:szCs w:val="20"/>
        </w:rPr>
        <w:t xml:space="preserve"> </w:t>
      </w:r>
      <w:r w:rsidRPr="00F74D89">
        <w:rPr>
          <w:rFonts w:ascii="Verdana" w:hAnsi="Verdana"/>
          <w:w w:val="105"/>
          <w:sz w:val="20"/>
          <w:szCs w:val="20"/>
        </w:rPr>
        <w:t>que</w:t>
      </w:r>
      <w:r w:rsidRPr="00F74D89">
        <w:rPr>
          <w:rFonts w:ascii="Verdana" w:hAnsi="Verdana"/>
          <w:spacing w:val="-12"/>
          <w:w w:val="105"/>
          <w:sz w:val="20"/>
          <w:szCs w:val="20"/>
        </w:rPr>
        <w:t xml:space="preserve"> </w:t>
      </w:r>
      <w:r w:rsidRPr="00F74D89">
        <w:rPr>
          <w:rFonts w:ascii="Verdana" w:hAnsi="Verdana"/>
          <w:w w:val="105"/>
          <w:sz w:val="20"/>
          <w:szCs w:val="20"/>
        </w:rPr>
        <w:t>se</w:t>
      </w:r>
      <w:r w:rsidRPr="00F74D89">
        <w:rPr>
          <w:rFonts w:ascii="Verdana" w:hAnsi="Verdana"/>
          <w:spacing w:val="-12"/>
          <w:w w:val="105"/>
          <w:sz w:val="20"/>
          <w:szCs w:val="20"/>
        </w:rPr>
        <w:t xml:space="preserve"> </w:t>
      </w:r>
      <w:r w:rsidRPr="00F74D89">
        <w:rPr>
          <w:rFonts w:ascii="Verdana" w:hAnsi="Verdana"/>
          <w:w w:val="105"/>
          <w:sz w:val="20"/>
          <w:szCs w:val="20"/>
        </w:rPr>
        <w:t>profieran,</w:t>
      </w:r>
      <w:r w:rsidRPr="00F74D89">
        <w:rPr>
          <w:rFonts w:ascii="Verdana" w:hAnsi="Verdana"/>
          <w:spacing w:val="-12"/>
          <w:w w:val="105"/>
          <w:sz w:val="20"/>
          <w:szCs w:val="20"/>
        </w:rPr>
        <w:t xml:space="preserve"> </w:t>
      </w:r>
      <w:r w:rsidRPr="00F74D89">
        <w:rPr>
          <w:rFonts w:ascii="Verdana" w:hAnsi="Verdana"/>
          <w:w w:val="105"/>
          <w:sz w:val="20"/>
          <w:szCs w:val="20"/>
        </w:rPr>
        <w:t>debiendo</w:t>
      </w:r>
      <w:r w:rsidRPr="00F74D89">
        <w:rPr>
          <w:rFonts w:ascii="Verdana" w:hAnsi="Verdana"/>
          <w:spacing w:val="-12"/>
          <w:w w:val="105"/>
          <w:sz w:val="20"/>
          <w:szCs w:val="20"/>
        </w:rPr>
        <w:t xml:space="preserve"> </w:t>
      </w:r>
      <w:r w:rsidRPr="00F74D89">
        <w:rPr>
          <w:rFonts w:ascii="Verdana" w:hAnsi="Verdana"/>
          <w:w w:val="105"/>
          <w:sz w:val="20"/>
          <w:szCs w:val="20"/>
        </w:rPr>
        <w:t>considerarse</w:t>
      </w:r>
      <w:r w:rsidRPr="00F74D89">
        <w:rPr>
          <w:rFonts w:ascii="Verdana" w:hAnsi="Verdana"/>
          <w:spacing w:val="-11"/>
          <w:w w:val="105"/>
          <w:sz w:val="20"/>
          <w:szCs w:val="20"/>
        </w:rPr>
        <w:t xml:space="preserve"> </w:t>
      </w:r>
      <w:r w:rsidRPr="00F74D89">
        <w:rPr>
          <w:rFonts w:ascii="Verdana" w:hAnsi="Verdana"/>
          <w:w w:val="105"/>
          <w:sz w:val="20"/>
          <w:szCs w:val="20"/>
        </w:rPr>
        <w:t>inexistentes.</w:t>
      </w:r>
      <w:r w:rsidRPr="00F74D89">
        <w:rPr>
          <w:rFonts w:ascii="Verdana" w:hAnsi="Verdana"/>
          <w:spacing w:val="-12"/>
          <w:w w:val="105"/>
          <w:sz w:val="20"/>
          <w:szCs w:val="20"/>
        </w:rPr>
        <w:t xml:space="preserve"> </w:t>
      </w:r>
      <w:r w:rsidRPr="00F74D89">
        <w:rPr>
          <w:rFonts w:ascii="Verdana" w:hAnsi="Verdana"/>
          <w:w w:val="105"/>
          <w:sz w:val="20"/>
          <w:szCs w:val="20"/>
        </w:rPr>
        <w:t>No</w:t>
      </w:r>
      <w:r w:rsidRPr="00F74D89">
        <w:rPr>
          <w:rFonts w:ascii="Verdana" w:hAnsi="Verdana"/>
          <w:spacing w:val="-12"/>
          <w:w w:val="105"/>
          <w:sz w:val="20"/>
          <w:szCs w:val="20"/>
        </w:rPr>
        <w:t xml:space="preserve"> </w:t>
      </w:r>
      <w:r w:rsidRPr="00F74D89">
        <w:rPr>
          <w:rFonts w:ascii="Verdana" w:hAnsi="Verdana"/>
          <w:w w:val="105"/>
          <w:sz w:val="20"/>
          <w:szCs w:val="20"/>
        </w:rPr>
        <w:t>obstante,</w:t>
      </w:r>
      <w:r w:rsidRPr="00F74D89">
        <w:rPr>
          <w:rFonts w:ascii="Verdana" w:hAnsi="Verdana"/>
          <w:spacing w:val="-12"/>
          <w:w w:val="105"/>
          <w:sz w:val="20"/>
          <w:szCs w:val="20"/>
        </w:rPr>
        <w:t xml:space="preserve"> </w:t>
      </w:r>
      <w:r w:rsidRPr="00F74D89">
        <w:rPr>
          <w:rFonts w:ascii="Verdana" w:hAnsi="Verdana"/>
          <w:w w:val="105"/>
          <w:sz w:val="20"/>
          <w:szCs w:val="20"/>
        </w:rPr>
        <w:t xml:space="preserve">se </w:t>
      </w:r>
      <w:r w:rsidRPr="00F74D89">
        <w:rPr>
          <w:rFonts w:ascii="Verdana" w:hAnsi="Verdana"/>
          <w:spacing w:val="3"/>
          <w:w w:val="105"/>
          <w:sz w:val="20"/>
          <w:szCs w:val="20"/>
        </w:rPr>
        <w:t xml:space="preserve">considera </w:t>
      </w:r>
      <w:r w:rsidRPr="00F74D89">
        <w:rPr>
          <w:rFonts w:ascii="Verdana" w:hAnsi="Verdana"/>
          <w:spacing w:val="2"/>
          <w:w w:val="105"/>
          <w:sz w:val="20"/>
          <w:szCs w:val="20"/>
        </w:rPr>
        <w:t xml:space="preserve">que </w:t>
      </w:r>
      <w:r w:rsidRPr="00F74D89">
        <w:rPr>
          <w:rFonts w:ascii="Verdana" w:hAnsi="Verdana"/>
          <w:spacing w:val="3"/>
          <w:w w:val="105"/>
          <w:sz w:val="20"/>
          <w:szCs w:val="20"/>
        </w:rPr>
        <w:t>tiene</w:t>
      </w:r>
      <w:r>
        <w:rPr>
          <w:rFonts w:ascii="Verdana" w:hAnsi="Verdana"/>
          <w:spacing w:val="3"/>
          <w:w w:val="105"/>
          <w:sz w:val="20"/>
          <w:szCs w:val="20"/>
        </w:rPr>
        <w:t>n</w:t>
      </w:r>
      <w:r w:rsidRPr="00F74D89">
        <w:rPr>
          <w:rFonts w:ascii="Verdana" w:hAnsi="Verdana"/>
          <w:spacing w:val="3"/>
          <w:w w:val="105"/>
          <w:sz w:val="20"/>
          <w:szCs w:val="20"/>
        </w:rPr>
        <w:t xml:space="preserve"> plena validez </w:t>
      </w:r>
      <w:r w:rsidRPr="00F74D89">
        <w:rPr>
          <w:rFonts w:ascii="Verdana" w:hAnsi="Verdana"/>
          <w:spacing w:val="2"/>
          <w:w w:val="105"/>
          <w:sz w:val="20"/>
          <w:szCs w:val="20"/>
        </w:rPr>
        <w:t xml:space="preserve">las </w:t>
      </w:r>
      <w:r w:rsidRPr="00F74D89">
        <w:rPr>
          <w:rFonts w:ascii="Verdana" w:hAnsi="Verdana"/>
          <w:spacing w:val="3"/>
          <w:w w:val="105"/>
          <w:sz w:val="20"/>
          <w:szCs w:val="20"/>
        </w:rPr>
        <w:t xml:space="preserve">pruebas </w:t>
      </w:r>
      <w:r w:rsidRPr="00F74D89">
        <w:rPr>
          <w:rFonts w:ascii="Verdana" w:hAnsi="Verdana"/>
          <w:spacing w:val="2"/>
          <w:w w:val="105"/>
          <w:sz w:val="20"/>
          <w:szCs w:val="20"/>
        </w:rPr>
        <w:t xml:space="preserve">que </w:t>
      </w:r>
      <w:r w:rsidRPr="00F74D89">
        <w:rPr>
          <w:rFonts w:ascii="Verdana" w:hAnsi="Verdana"/>
          <w:spacing w:val="3"/>
          <w:w w:val="105"/>
          <w:sz w:val="20"/>
          <w:szCs w:val="20"/>
        </w:rPr>
        <w:t xml:space="preserve">fueron </w:t>
      </w:r>
      <w:r w:rsidRPr="00F74D89">
        <w:rPr>
          <w:rFonts w:ascii="Verdana" w:hAnsi="Verdana"/>
          <w:spacing w:val="3"/>
          <w:w w:val="105"/>
          <w:sz w:val="20"/>
          <w:szCs w:val="20"/>
        </w:rPr>
        <w:lastRenderedPageBreak/>
        <w:t xml:space="preserve">decretadas, </w:t>
      </w:r>
      <w:r w:rsidRPr="00F74D89">
        <w:rPr>
          <w:rFonts w:ascii="Verdana" w:hAnsi="Verdana"/>
          <w:spacing w:val="4"/>
          <w:w w:val="105"/>
          <w:sz w:val="20"/>
          <w:szCs w:val="20"/>
        </w:rPr>
        <w:t xml:space="preserve">recolectadas </w:t>
      </w:r>
      <w:r w:rsidRPr="00F74D89">
        <w:rPr>
          <w:rFonts w:ascii="Verdana" w:hAnsi="Verdana"/>
          <w:w w:val="105"/>
          <w:sz w:val="20"/>
          <w:szCs w:val="20"/>
        </w:rPr>
        <w:t xml:space="preserve">y </w:t>
      </w:r>
      <w:r w:rsidRPr="00F74D89">
        <w:rPr>
          <w:rFonts w:ascii="Verdana" w:hAnsi="Verdana"/>
          <w:spacing w:val="4"/>
          <w:w w:val="105"/>
          <w:sz w:val="20"/>
          <w:szCs w:val="20"/>
        </w:rPr>
        <w:t xml:space="preserve">practicadas dentro </w:t>
      </w:r>
      <w:r w:rsidRPr="00F74D89">
        <w:rPr>
          <w:rFonts w:ascii="Verdana" w:hAnsi="Verdana"/>
          <w:spacing w:val="3"/>
          <w:w w:val="105"/>
          <w:sz w:val="20"/>
          <w:szCs w:val="20"/>
        </w:rPr>
        <w:t xml:space="preserve">del </w:t>
      </w:r>
      <w:r w:rsidRPr="00F74D89">
        <w:rPr>
          <w:rFonts w:ascii="Verdana" w:hAnsi="Verdana"/>
          <w:spacing w:val="4"/>
          <w:w w:val="105"/>
          <w:sz w:val="20"/>
          <w:szCs w:val="20"/>
        </w:rPr>
        <w:t xml:space="preserve">término legal, </w:t>
      </w:r>
      <w:r w:rsidRPr="00F74D89">
        <w:rPr>
          <w:rFonts w:ascii="Verdana" w:hAnsi="Verdana"/>
          <w:spacing w:val="3"/>
          <w:w w:val="105"/>
          <w:sz w:val="20"/>
          <w:szCs w:val="20"/>
        </w:rPr>
        <w:t xml:space="preserve">pero que </w:t>
      </w:r>
      <w:r w:rsidRPr="00F74D89">
        <w:rPr>
          <w:rFonts w:ascii="Verdana" w:hAnsi="Verdana"/>
          <w:spacing w:val="4"/>
          <w:w w:val="105"/>
          <w:sz w:val="20"/>
          <w:szCs w:val="20"/>
        </w:rPr>
        <w:t xml:space="preserve">fueron </w:t>
      </w:r>
      <w:r w:rsidRPr="00F74D89">
        <w:rPr>
          <w:rFonts w:ascii="Verdana" w:hAnsi="Verdana"/>
          <w:w w:val="105"/>
          <w:sz w:val="20"/>
          <w:szCs w:val="20"/>
        </w:rPr>
        <w:t>incorporadas al expediente con</w:t>
      </w:r>
      <w:r w:rsidRPr="00F74D89">
        <w:rPr>
          <w:rFonts w:ascii="Verdana" w:hAnsi="Verdana"/>
          <w:spacing w:val="-39"/>
          <w:w w:val="105"/>
          <w:sz w:val="20"/>
          <w:szCs w:val="20"/>
        </w:rPr>
        <w:t xml:space="preserve"> </w:t>
      </w:r>
      <w:r w:rsidRPr="00F74D89">
        <w:rPr>
          <w:rFonts w:ascii="Verdana" w:hAnsi="Verdana"/>
          <w:w w:val="105"/>
          <w:sz w:val="20"/>
          <w:szCs w:val="20"/>
        </w:rPr>
        <w:t>posterioridad.</w:t>
      </w:r>
    </w:p>
    <w:p w:rsidR="00EC480A" w:rsidRPr="00F74D89" w:rsidRDefault="00EC480A" w:rsidP="00EC480A">
      <w:pPr>
        <w:ind w:left="708"/>
        <w:jc w:val="both"/>
        <w:rPr>
          <w:rFonts w:ascii="Verdana" w:hAnsi="Verdana"/>
          <w:w w:val="105"/>
          <w:sz w:val="20"/>
          <w:szCs w:val="20"/>
        </w:rPr>
      </w:pPr>
    </w:p>
    <w:p w:rsidR="00EC480A" w:rsidRPr="00F74D89" w:rsidRDefault="00EC480A" w:rsidP="00EC480A">
      <w:pPr>
        <w:ind w:left="708"/>
        <w:jc w:val="both"/>
        <w:rPr>
          <w:rFonts w:ascii="Verdana" w:hAnsi="Verdana"/>
          <w:w w:val="105"/>
          <w:sz w:val="20"/>
          <w:szCs w:val="20"/>
        </w:rPr>
      </w:pPr>
      <w:r w:rsidRPr="00F74D89">
        <w:rPr>
          <w:rFonts w:ascii="Verdana" w:hAnsi="Verdana"/>
          <w:w w:val="105"/>
          <w:sz w:val="20"/>
          <w:szCs w:val="20"/>
        </w:rPr>
        <w:t>Así por ejemplo, si dentro del término legal se solicitó a la entidad donde labora el funcionario la expedición de una constancia de que se encontraba vinculado a la misma para la época de los hechos que se investigan, y dicha constancia es remitida por correo, el cual es recibido quince días después de vencida la prórroga del término de la investigación, no por ello debe considerarse inexistente dicha prueba, en la medida en que se decretó y se produjo dentro de los plazos previstos. Se estima que la incorporación al proceso no afecta en absoluto los derechos sustanciales del investigado, ni afecta aspectos propios del debido proceso o del derecho de defensa y de contradicción.</w:t>
      </w:r>
      <w:r w:rsidRPr="00F74D89">
        <w:rPr>
          <w:rStyle w:val="Refdenotaalpie"/>
          <w:rFonts w:ascii="Verdana" w:hAnsi="Verdana"/>
          <w:w w:val="105"/>
          <w:sz w:val="20"/>
          <w:szCs w:val="20"/>
        </w:rPr>
        <w:footnoteReference w:id="3"/>
      </w:r>
    </w:p>
    <w:p w:rsidR="00EC480A" w:rsidRPr="00F74D89" w:rsidRDefault="00EC480A" w:rsidP="00EC480A">
      <w:pPr>
        <w:jc w:val="both"/>
        <w:rPr>
          <w:rFonts w:ascii="Verdana" w:hAnsi="Verdana"/>
        </w:rPr>
      </w:pPr>
    </w:p>
    <w:p w:rsidR="00EC480A" w:rsidRDefault="00EC480A" w:rsidP="00EC480A">
      <w:pPr>
        <w:jc w:val="both"/>
        <w:rPr>
          <w:rFonts w:ascii="Verdana" w:hAnsi="Verdana"/>
        </w:rPr>
      </w:pPr>
      <w:r w:rsidRPr="00F74D89">
        <w:rPr>
          <w:rFonts w:ascii="Verdana" w:hAnsi="Verdana"/>
        </w:rPr>
        <w:t>Sobre el mismo punto se agregó:</w:t>
      </w:r>
    </w:p>
    <w:p w:rsidR="00EC480A" w:rsidRPr="00F74D89" w:rsidRDefault="00EC480A" w:rsidP="00EC480A">
      <w:pPr>
        <w:jc w:val="both"/>
        <w:rPr>
          <w:rFonts w:ascii="Verdana" w:hAnsi="Verdana"/>
        </w:rPr>
      </w:pPr>
    </w:p>
    <w:p w:rsidR="00EC480A" w:rsidRDefault="00EC480A" w:rsidP="00EC480A">
      <w:pPr>
        <w:pStyle w:val="Textoindependiente"/>
        <w:spacing w:line="276" w:lineRule="auto"/>
        <w:ind w:left="705" w:right="163"/>
        <w:jc w:val="both"/>
        <w:rPr>
          <w:rFonts w:ascii="Verdana" w:hAnsi="Verdana"/>
          <w:w w:val="105"/>
          <w:sz w:val="20"/>
          <w:szCs w:val="20"/>
        </w:rPr>
      </w:pPr>
      <w:r w:rsidRPr="00F74D89">
        <w:rPr>
          <w:rFonts w:ascii="Verdana" w:hAnsi="Verdana"/>
          <w:w w:val="105"/>
          <w:sz w:val="20"/>
          <w:szCs w:val="20"/>
        </w:rPr>
        <w:t>El tema requiere, sin embargo de varias precisiones, porque lo que previene la ley es q</w:t>
      </w:r>
      <w:r>
        <w:rPr>
          <w:rFonts w:ascii="Verdana" w:hAnsi="Verdana"/>
          <w:w w:val="105"/>
          <w:sz w:val="20"/>
          <w:szCs w:val="20"/>
        </w:rPr>
        <w:t>ue no se ordene el decreto y prá</w:t>
      </w:r>
      <w:r w:rsidRPr="00F74D89">
        <w:rPr>
          <w:rFonts w:ascii="Verdana" w:hAnsi="Verdana"/>
          <w:w w:val="105"/>
          <w:sz w:val="20"/>
          <w:szCs w:val="20"/>
        </w:rPr>
        <w:t xml:space="preserve">ctica </w:t>
      </w:r>
      <w:r>
        <w:rPr>
          <w:rFonts w:ascii="Verdana" w:hAnsi="Verdana"/>
          <w:w w:val="105"/>
          <w:sz w:val="20"/>
          <w:szCs w:val="20"/>
        </w:rPr>
        <w:t>de pruebas por fuera de dicho té</w:t>
      </w:r>
      <w:r w:rsidRPr="00F74D89">
        <w:rPr>
          <w:rFonts w:ascii="Verdana" w:hAnsi="Verdana"/>
          <w:w w:val="105"/>
          <w:sz w:val="20"/>
          <w:szCs w:val="20"/>
        </w:rPr>
        <w:t xml:space="preserve">rmino. Lo anterior debe entenderse sin perjuicio de que aquellas pruebas que fueron legalmente dispuestas y ordenadas dentro los términos, pero que por diversas circunstancias se allegan posteriormente al expediente, como cuando, una </w:t>
      </w:r>
      <w:r>
        <w:rPr>
          <w:rFonts w:ascii="Verdana" w:hAnsi="Verdana"/>
          <w:w w:val="105"/>
          <w:sz w:val="20"/>
          <w:szCs w:val="20"/>
        </w:rPr>
        <w:t>vez practicadas dentro de los té</w:t>
      </w:r>
      <w:r w:rsidRPr="00F74D89">
        <w:rPr>
          <w:rFonts w:ascii="Verdana" w:hAnsi="Verdana"/>
          <w:w w:val="105"/>
          <w:sz w:val="20"/>
          <w:szCs w:val="20"/>
        </w:rPr>
        <w:t>rmino</w:t>
      </w:r>
      <w:r>
        <w:rPr>
          <w:rFonts w:ascii="Verdana" w:hAnsi="Verdana"/>
          <w:w w:val="105"/>
          <w:sz w:val="20"/>
          <w:szCs w:val="20"/>
        </w:rPr>
        <w:t>s</w:t>
      </w:r>
      <w:r w:rsidRPr="00F74D89">
        <w:rPr>
          <w:rFonts w:ascii="Verdana" w:hAnsi="Verdana"/>
          <w:w w:val="105"/>
          <w:sz w:val="20"/>
          <w:szCs w:val="20"/>
        </w:rPr>
        <w:t xml:space="preserve"> fijados, son remitidas por correo, por parte del funcionario comisionado y se reciben en la oficina de origen de la comisión, después de vencido dicho término.</w:t>
      </w:r>
    </w:p>
    <w:p w:rsidR="00EC480A" w:rsidRPr="00F74D89" w:rsidRDefault="00EC480A" w:rsidP="00EC480A">
      <w:pPr>
        <w:pStyle w:val="Textoindependiente"/>
        <w:spacing w:line="276" w:lineRule="auto"/>
        <w:ind w:left="705" w:right="163"/>
        <w:jc w:val="both"/>
        <w:rPr>
          <w:rFonts w:ascii="Verdana" w:hAnsi="Verdana"/>
          <w:w w:val="105"/>
          <w:sz w:val="20"/>
          <w:szCs w:val="20"/>
        </w:rPr>
      </w:pPr>
    </w:p>
    <w:p w:rsidR="00EC480A" w:rsidRDefault="00EC480A" w:rsidP="00EC480A">
      <w:pPr>
        <w:pStyle w:val="Textoindependiente"/>
        <w:spacing w:line="276" w:lineRule="auto"/>
        <w:ind w:left="705" w:right="163"/>
        <w:jc w:val="both"/>
        <w:rPr>
          <w:rFonts w:ascii="Verdana" w:hAnsi="Verdana"/>
          <w:w w:val="105"/>
          <w:sz w:val="20"/>
          <w:szCs w:val="20"/>
        </w:rPr>
      </w:pPr>
      <w:r w:rsidRPr="00F74D89">
        <w:rPr>
          <w:rFonts w:ascii="Verdana" w:hAnsi="Verdana"/>
          <w:w w:val="105"/>
          <w:sz w:val="20"/>
          <w:szCs w:val="20"/>
        </w:rPr>
        <w:t>Un</w:t>
      </w:r>
      <w:r w:rsidRPr="00F74D89">
        <w:rPr>
          <w:rFonts w:ascii="Verdana" w:hAnsi="Verdana"/>
          <w:spacing w:val="-15"/>
          <w:w w:val="105"/>
          <w:sz w:val="20"/>
          <w:szCs w:val="20"/>
        </w:rPr>
        <w:t xml:space="preserve"> </w:t>
      </w:r>
      <w:r w:rsidRPr="00F74D89">
        <w:rPr>
          <w:rFonts w:ascii="Verdana" w:hAnsi="Verdana"/>
          <w:w w:val="105"/>
          <w:sz w:val="20"/>
          <w:szCs w:val="20"/>
        </w:rPr>
        <w:t>sano</w:t>
      </w:r>
      <w:r w:rsidRPr="00F74D89">
        <w:rPr>
          <w:rFonts w:ascii="Verdana" w:hAnsi="Verdana"/>
          <w:spacing w:val="-15"/>
          <w:w w:val="105"/>
          <w:sz w:val="20"/>
          <w:szCs w:val="20"/>
        </w:rPr>
        <w:t xml:space="preserve"> </w:t>
      </w:r>
      <w:r w:rsidRPr="00F74D89">
        <w:rPr>
          <w:rFonts w:ascii="Verdana" w:hAnsi="Verdana"/>
          <w:w w:val="105"/>
          <w:sz w:val="20"/>
          <w:szCs w:val="20"/>
        </w:rPr>
        <w:t>entendimiento</w:t>
      </w:r>
      <w:r w:rsidRPr="00F74D89">
        <w:rPr>
          <w:rFonts w:ascii="Verdana" w:hAnsi="Verdana"/>
          <w:spacing w:val="-14"/>
          <w:w w:val="105"/>
          <w:sz w:val="20"/>
          <w:szCs w:val="20"/>
        </w:rPr>
        <w:t xml:space="preserve"> </w:t>
      </w:r>
      <w:r w:rsidRPr="00F74D89">
        <w:rPr>
          <w:rFonts w:ascii="Verdana" w:hAnsi="Verdana"/>
          <w:w w:val="105"/>
          <w:sz w:val="20"/>
          <w:szCs w:val="20"/>
        </w:rPr>
        <w:t>de</w:t>
      </w:r>
      <w:r w:rsidRPr="00F74D89">
        <w:rPr>
          <w:rFonts w:ascii="Verdana" w:hAnsi="Verdana"/>
          <w:spacing w:val="-15"/>
          <w:w w:val="105"/>
          <w:sz w:val="20"/>
          <w:szCs w:val="20"/>
        </w:rPr>
        <w:t xml:space="preserve"> </w:t>
      </w:r>
      <w:r w:rsidRPr="00F74D89">
        <w:rPr>
          <w:rFonts w:ascii="Verdana" w:hAnsi="Verdana"/>
          <w:w w:val="105"/>
          <w:sz w:val="20"/>
          <w:szCs w:val="20"/>
        </w:rPr>
        <w:t>las</w:t>
      </w:r>
      <w:r w:rsidRPr="00F74D89">
        <w:rPr>
          <w:rFonts w:ascii="Verdana" w:hAnsi="Verdana"/>
          <w:spacing w:val="-14"/>
          <w:w w:val="105"/>
          <w:sz w:val="20"/>
          <w:szCs w:val="20"/>
        </w:rPr>
        <w:t xml:space="preserve"> </w:t>
      </w:r>
      <w:r w:rsidRPr="00F74D89">
        <w:rPr>
          <w:rFonts w:ascii="Verdana" w:hAnsi="Verdana"/>
          <w:w w:val="105"/>
          <w:sz w:val="20"/>
          <w:szCs w:val="20"/>
        </w:rPr>
        <w:t>disposiciones</w:t>
      </w:r>
      <w:r w:rsidRPr="00F74D89">
        <w:rPr>
          <w:rFonts w:ascii="Verdana" w:hAnsi="Verdana"/>
          <w:spacing w:val="-15"/>
          <w:w w:val="105"/>
          <w:sz w:val="20"/>
          <w:szCs w:val="20"/>
        </w:rPr>
        <w:t xml:space="preserve"> </w:t>
      </w:r>
      <w:r w:rsidRPr="00F74D89">
        <w:rPr>
          <w:rFonts w:ascii="Verdana" w:hAnsi="Verdana"/>
          <w:w w:val="105"/>
          <w:sz w:val="20"/>
          <w:szCs w:val="20"/>
        </w:rPr>
        <w:t>comentadas,</w:t>
      </w:r>
      <w:r w:rsidRPr="00F74D89">
        <w:rPr>
          <w:rFonts w:ascii="Verdana" w:hAnsi="Verdana"/>
          <w:spacing w:val="-14"/>
          <w:w w:val="105"/>
          <w:sz w:val="20"/>
          <w:szCs w:val="20"/>
        </w:rPr>
        <w:t xml:space="preserve"> </w:t>
      </w:r>
      <w:r w:rsidRPr="00F74D89">
        <w:rPr>
          <w:rFonts w:ascii="Verdana" w:hAnsi="Verdana"/>
          <w:w w:val="105"/>
          <w:sz w:val="20"/>
          <w:szCs w:val="20"/>
        </w:rPr>
        <w:t>lleva</w:t>
      </w:r>
      <w:r w:rsidRPr="00F74D89">
        <w:rPr>
          <w:rFonts w:ascii="Verdana" w:hAnsi="Verdana"/>
          <w:spacing w:val="-15"/>
          <w:w w:val="105"/>
          <w:sz w:val="20"/>
          <w:szCs w:val="20"/>
        </w:rPr>
        <w:t xml:space="preserve"> </w:t>
      </w:r>
      <w:r w:rsidRPr="00F74D89">
        <w:rPr>
          <w:rFonts w:ascii="Verdana" w:hAnsi="Verdana"/>
          <w:w w:val="105"/>
          <w:sz w:val="20"/>
          <w:szCs w:val="20"/>
        </w:rPr>
        <w:t>a</w:t>
      </w:r>
      <w:r w:rsidRPr="00F74D89">
        <w:rPr>
          <w:rFonts w:ascii="Verdana" w:hAnsi="Verdana"/>
          <w:spacing w:val="-14"/>
          <w:w w:val="105"/>
          <w:sz w:val="20"/>
          <w:szCs w:val="20"/>
        </w:rPr>
        <w:t xml:space="preserve"> </w:t>
      </w:r>
      <w:r w:rsidRPr="00F74D89">
        <w:rPr>
          <w:rFonts w:ascii="Verdana" w:hAnsi="Verdana"/>
          <w:w w:val="105"/>
          <w:sz w:val="20"/>
          <w:szCs w:val="20"/>
        </w:rPr>
        <w:t>asegurar</w:t>
      </w:r>
      <w:r w:rsidRPr="00F74D89">
        <w:rPr>
          <w:rFonts w:ascii="Verdana" w:hAnsi="Verdana"/>
          <w:spacing w:val="-15"/>
          <w:w w:val="105"/>
          <w:sz w:val="20"/>
          <w:szCs w:val="20"/>
        </w:rPr>
        <w:t xml:space="preserve"> </w:t>
      </w:r>
      <w:r w:rsidRPr="00F74D89">
        <w:rPr>
          <w:rFonts w:ascii="Verdana" w:hAnsi="Verdana"/>
          <w:w w:val="105"/>
          <w:sz w:val="20"/>
          <w:szCs w:val="20"/>
        </w:rPr>
        <w:t>que</w:t>
      </w:r>
      <w:r w:rsidRPr="00F74D89">
        <w:rPr>
          <w:rFonts w:ascii="Verdana" w:hAnsi="Verdana"/>
          <w:spacing w:val="-14"/>
          <w:w w:val="105"/>
          <w:sz w:val="20"/>
          <w:szCs w:val="20"/>
        </w:rPr>
        <w:t xml:space="preserve"> </w:t>
      </w:r>
      <w:r w:rsidRPr="00F74D89">
        <w:rPr>
          <w:rFonts w:ascii="Verdana" w:hAnsi="Verdana"/>
          <w:w w:val="105"/>
          <w:sz w:val="20"/>
          <w:szCs w:val="20"/>
        </w:rPr>
        <w:t xml:space="preserve">en este evento no se presenta ninguna causal </w:t>
      </w:r>
      <w:r>
        <w:rPr>
          <w:rFonts w:ascii="Verdana" w:hAnsi="Verdana"/>
          <w:w w:val="105"/>
          <w:sz w:val="20"/>
          <w:szCs w:val="20"/>
        </w:rPr>
        <w:t>de nulidad, ni se afecta ningún</w:t>
      </w:r>
      <w:r w:rsidRPr="00F74D89">
        <w:rPr>
          <w:rFonts w:ascii="Verdana" w:hAnsi="Verdana"/>
          <w:w w:val="105"/>
          <w:sz w:val="20"/>
          <w:szCs w:val="20"/>
        </w:rPr>
        <w:t xml:space="preserve"> derecho</w:t>
      </w:r>
      <w:r w:rsidRPr="00F74D89">
        <w:rPr>
          <w:rFonts w:ascii="Verdana" w:hAnsi="Verdana"/>
          <w:spacing w:val="-20"/>
          <w:w w:val="105"/>
          <w:sz w:val="20"/>
          <w:szCs w:val="20"/>
        </w:rPr>
        <w:t xml:space="preserve"> </w:t>
      </w:r>
      <w:r w:rsidRPr="00F74D89">
        <w:rPr>
          <w:rFonts w:ascii="Verdana" w:hAnsi="Verdana"/>
          <w:w w:val="105"/>
          <w:sz w:val="20"/>
          <w:szCs w:val="20"/>
        </w:rPr>
        <w:t>fundamental</w:t>
      </w:r>
      <w:r w:rsidRPr="00F74D89">
        <w:rPr>
          <w:rFonts w:ascii="Verdana" w:hAnsi="Verdana"/>
          <w:spacing w:val="-20"/>
          <w:w w:val="105"/>
          <w:sz w:val="20"/>
          <w:szCs w:val="20"/>
        </w:rPr>
        <w:t xml:space="preserve"> </w:t>
      </w:r>
      <w:r w:rsidRPr="00F74D89">
        <w:rPr>
          <w:rFonts w:ascii="Verdana" w:hAnsi="Verdana"/>
          <w:w w:val="105"/>
          <w:sz w:val="20"/>
          <w:szCs w:val="20"/>
        </w:rPr>
        <w:t>del</w:t>
      </w:r>
      <w:r w:rsidRPr="00F74D89">
        <w:rPr>
          <w:rFonts w:ascii="Verdana" w:hAnsi="Verdana"/>
          <w:spacing w:val="-20"/>
          <w:w w:val="105"/>
          <w:sz w:val="20"/>
          <w:szCs w:val="20"/>
        </w:rPr>
        <w:t xml:space="preserve"> </w:t>
      </w:r>
      <w:r w:rsidRPr="00F74D89">
        <w:rPr>
          <w:rFonts w:ascii="Verdana" w:hAnsi="Verdana"/>
          <w:w w:val="105"/>
          <w:sz w:val="20"/>
          <w:szCs w:val="20"/>
        </w:rPr>
        <w:t>investigado,</w:t>
      </w:r>
      <w:r w:rsidRPr="00F74D89">
        <w:rPr>
          <w:rFonts w:ascii="Verdana" w:hAnsi="Verdana"/>
          <w:spacing w:val="-19"/>
          <w:w w:val="105"/>
          <w:sz w:val="20"/>
          <w:szCs w:val="20"/>
        </w:rPr>
        <w:t xml:space="preserve"> </w:t>
      </w:r>
      <w:r w:rsidRPr="00F74D89">
        <w:rPr>
          <w:rFonts w:ascii="Verdana" w:hAnsi="Verdana"/>
          <w:w w:val="105"/>
          <w:sz w:val="20"/>
          <w:szCs w:val="20"/>
        </w:rPr>
        <w:t>ni</w:t>
      </w:r>
      <w:r w:rsidRPr="00F74D89">
        <w:rPr>
          <w:rFonts w:ascii="Verdana" w:hAnsi="Verdana"/>
          <w:spacing w:val="-20"/>
          <w:w w:val="105"/>
          <w:sz w:val="20"/>
          <w:szCs w:val="20"/>
        </w:rPr>
        <w:t xml:space="preserve"> </w:t>
      </w:r>
      <w:r w:rsidRPr="00F74D89">
        <w:rPr>
          <w:rFonts w:ascii="Verdana" w:hAnsi="Verdana"/>
          <w:w w:val="105"/>
          <w:sz w:val="20"/>
          <w:szCs w:val="20"/>
        </w:rPr>
        <w:t>se</w:t>
      </w:r>
      <w:r w:rsidRPr="00F74D89">
        <w:rPr>
          <w:rFonts w:ascii="Verdana" w:hAnsi="Verdana"/>
          <w:spacing w:val="-20"/>
          <w:w w:val="105"/>
          <w:sz w:val="20"/>
          <w:szCs w:val="20"/>
        </w:rPr>
        <w:t xml:space="preserve"> </w:t>
      </w:r>
      <w:r w:rsidRPr="00F74D89">
        <w:rPr>
          <w:rFonts w:ascii="Verdana" w:hAnsi="Verdana"/>
          <w:w w:val="105"/>
          <w:sz w:val="20"/>
          <w:szCs w:val="20"/>
        </w:rPr>
        <w:t>desconocen</w:t>
      </w:r>
      <w:r w:rsidRPr="00F74D89">
        <w:rPr>
          <w:rFonts w:ascii="Verdana" w:hAnsi="Verdana"/>
          <w:spacing w:val="-19"/>
          <w:w w:val="105"/>
          <w:sz w:val="20"/>
          <w:szCs w:val="20"/>
        </w:rPr>
        <w:t xml:space="preserve"> </w:t>
      </w:r>
      <w:r w:rsidRPr="00F74D89">
        <w:rPr>
          <w:rFonts w:ascii="Verdana" w:hAnsi="Verdana"/>
          <w:w w:val="105"/>
          <w:sz w:val="20"/>
          <w:szCs w:val="20"/>
        </w:rPr>
        <w:t>sus</w:t>
      </w:r>
      <w:r w:rsidRPr="00F74D89">
        <w:rPr>
          <w:rFonts w:ascii="Verdana" w:hAnsi="Verdana"/>
          <w:spacing w:val="-20"/>
          <w:w w:val="105"/>
          <w:sz w:val="20"/>
          <w:szCs w:val="20"/>
        </w:rPr>
        <w:t xml:space="preserve"> </w:t>
      </w:r>
      <w:r w:rsidRPr="00F74D89">
        <w:rPr>
          <w:rFonts w:ascii="Verdana" w:hAnsi="Verdana"/>
          <w:w w:val="105"/>
          <w:sz w:val="20"/>
          <w:szCs w:val="20"/>
        </w:rPr>
        <w:t>derechos</w:t>
      </w:r>
      <w:r w:rsidRPr="00F74D89">
        <w:rPr>
          <w:rFonts w:ascii="Verdana" w:hAnsi="Verdana"/>
          <w:spacing w:val="-20"/>
          <w:w w:val="105"/>
          <w:sz w:val="20"/>
          <w:szCs w:val="20"/>
        </w:rPr>
        <w:t xml:space="preserve"> </w:t>
      </w:r>
      <w:r w:rsidRPr="00F74D89">
        <w:rPr>
          <w:rFonts w:ascii="Verdana" w:hAnsi="Verdana"/>
          <w:w w:val="105"/>
          <w:sz w:val="20"/>
          <w:szCs w:val="20"/>
        </w:rPr>
        <w:t>y</w:t>
      </w:r>
      <w:r w:rsidRPr="00F74D89">
        <w:rPr>
          <w:rFonts w:ascii="Verdana" w:hAnsi="Verdana"/>
          <w:spacing w:val="-19"/>
          <w:w w:val="105"/>
          <w:sz w:val="20"/>
          <w:szCs w:val="20"/>
        </w:rPr>
        <w:t xml:space="preserve"> </w:t>
      </w:r>
      <w:r w:rsidRPr="00F74D89">
        <w:rPr>
          <w:rFonts w:ascii="Verdana" w:hAnsi="Verdana"/>
          <w:w w:val="105"/>
          <w:sz w:val="20"/>
          <w:szCs w:val="20"/>
        </w:rPr>
        <w:t>garantías, por tratarse de una mera ritualidad o formalismo la incorporación de las mismas al exp</w:t>
      </w:r>
      <w:r>
        <w:rPr>
          <w:rFonts w:ascii="Verdana" w:hAnsi="Verdana"/>
          <w:w w:val="105"/>
          <w:sz w:val="20"/>
          <w:szCs w:val="20"/>
        </w:rPr>
        <w:t>ediente, en tanto durante su prá</w:t>
      </w:r>
      <w:r w:rsidRPr="00F74D89">
        <w:rPr>
          <w:rFonts w:ascii="Verdana" w:hAnsi="Verdana"/>
          <w:w w:val="105"/>
          <w:sz w:val="20"/>
          <w:szCs w:val="20"/>
        </w:rPr>
        <w:t>ctica el investigado pudo ejercer su derecho de contradicción. Bajo estos presupuestos, se puede afirmar que en tal caso</w:t>
      </w:r>
      <w:r w:rsidRPr="00F74D89">
        <w:rPr>
          <w:rFonts w:ascii="Verdana" w:hAnsi="Verdana"/>
          <w:spacing w:val="-13"/>
          <w:w w:val="105"/>
          <w:sz w:val="20"/>
          <w:szCs w:val="20"/>
        </w:rPr>
        <w:t xml:space="preserve"> </w:t>
      </w:r>
      <w:r w:rsidRPr="00F74D89">
        <w:rPr>
          <w:rFonts w:ascii="Verdana" w:hAnsi="Verdana"/>
          <w:w w:val="105"/>
          <w:sz w:val="20"/>
          <w:szCs w:val="20"/>
        </w:rPr>
        <w:t>no</w:t>
      </w:r>
      <w:r w:rsidRPr="00F74D89">
        <w:rPr>
          <w:rFonts w:ascii="Verdana" w:hAnsi="Verdana"/>
          <w:spacing w:val="-13"/>
          <w:w w:val="105"/>
          <w:sz w:val="20"/>
          <w:szCs w:val="20"/>
        </w:rPr>
        <w:t xml:space="preserve"> </w:t>
      </w:r>
      <w:r w:rsidRPr="00F74D89">
        <w:rPr>
          <w:rFonts w:ascii="Verdana" w:hAnsi="Verdana"/>
          <w:w w:val="105"/>
          <w:sz w:val="20"/>
          <w:szCs w:val="20"/>
        </w:rPr>
        <w:t>se</w:t>
      </w:r>
      <w:r w:rsidRPr="00F74D89">
        <w:rPr>
          <w:rFonts w:ascii="Verdana" w:hAnsi="Verdana"/>
          <w:spacing w:val="-12"/>
          <w:w w:val="105"/>
          <w:sz w:val="20"/>
          <w:szCs w:val="20"/>
        </w:rPr>
        <w:t xml:space="preserve"> </w:t>
      </w:r>
      <w:r w:rsidRPr="00F74D89">
        <w:rPr>
          <w:rFonts w:ascii="Verdana" w:hAnsi="Verdana"/>
          <w:w w:val="105"/>
          <w:sz w:val="20"/>
          <w:szCs w:val="20"/>
        </w:rPr>
        <w:t>trata</w:t>
      </w:r>
      <w:r w:rsidRPr="00F74D89">
        <w:rPr>
          <w:rFonts w:ascii="Verdana" w:hAnsi="Verdana"/>
          <w:spacing w:val="-13"/>
          <w:w w:val="105"/>
          <w:sz w:val="20"/>
          <w:szCs w:val="20"/>
        </w:rPr>
        <w:t xml:space="preserve"> </w:t>
      </w:r>
      <w:r w:rsidRPr="00F74D89">
        <w:rPr>
          <w:rFonts w:ascii="Verdana" w:hAnsi="Verdana"/>
          <w:w w:val="105"/>
          <w:sz w:val="20"/>
          <w:szCs w:val="20"/>
        </w:rPr>
        <w:t>de</w:t>
      </w:r>
      <w:r w:rsidRPr="00F74D89">
        <w:rPr>
          <w:rFonts w:ascii="Verdana" w:hAnsi="Verdana"/>
          <w:spacing w:val="-12"/>
          <w:w w:val="105"/>
          <w:sz w:val="20"/>
          <w:szCs w:val="20"/>
        </w:rPr>
        <w:t xml:space="preserve"> </w:t>
      </w:r>
      <w:r w:rsidRPr="00F74D89">
        <w:rPr>
          <w:rFonts w:ascii="Verdana" w:hAnsi="Verdana"/>
          <w:w w:val="105"/>
          <w:sz w:val="20"/>
          <w:szCs w:val="20"/>
        </w:rPr>
        <w:t>un</w:t>
      </w:r>
      <w:r w:rsidRPr="00F74D89">
        <w:rPr>
          <w:rFonts w:ascii="Verdana" w:hAnsi="Verdana"/>
          <w:spacing w:val="-13"/>
          <w:w w:val="105"/>
          <w:sz w:val="20"/>
          <w:szCs w:val="20"/>
        </w:rPr>
        <w:t xml:space="preserve"> </w:t>
      </w:r>
      <w:r w:rsidRPr="00F74D89">
        <w:rPr>
          <w:rFonts w:ascii="Verdana" w:hAnsi="Verdana"/>
          <w:w w:val="105"/>
          <w:sz w:val="20"/>
          <w:szCs w:val="20"/>
        </w:rPr>
        <w:t>desconocimiento</w:t>
      </w:r>
      <w:r w:rsidRPr="00F74D89">
        <w:rPr>
          <w:rFonts w:ascii="Verdana" w:hAnsi="Verdana"/>
          <w:spacing w:val="-12"/>
          <w:w w:val="105"/>
          <w:sz w:val="20"/>
          <w:szCs w:val="20"/>
        </w:rPr>
        <w:t xml:space="preserve"> </w:t>
      </w:r>
      <w:r w:rsidRPr="00F74D89">
        <w:rPr>
          <w:rFonts w:ascii="Verdana" w:hAnsi="Verdana"/>
          <w:w w:val="105"/>
          <w:sz w:val="20"/>
          <w:szCs w:val="20"/>
        </w:rPr>
        <w:t>de</w:t>
      </w:r>
      <w:r w:rsidRPr="00F74D89">
        <w:rPr>
          <w:rFonts w:ascii="Verdana" w:hAnsi="Verdana"/>
          <w:spacing w:val="-13"/>
          <w:w w:val="105"/>
          <w:sz w:val="20"/>
          <w:szCs w:val="20"/>
        </w:rPr>
        <w:t xml:space="preserve"> </w:t>
      </w:r>
      <w:r w:rsidRPr="00F74D89">
        <w:rPr>
          <w:rFonts w:ascii="Verdana" w:hAnsi="Verdana"/>
          <w:w w:val="105"/>
          <w:sz w:val="20"/>
          <w:szCs w:val="20"/>
        </w:rPr>
        <w:t>esa</w:t>
      </w:r>
      <w:r w:rsidRPr="00F74D89">
        <w:rPr>
          <w:rFonts w:ascii="Verdana" w:hAnsi="Verdana"/>
          <w:spacing w:val="-12"/>
          <w:w w:val="105"/>
          <w:sz w:val="20"/>
          <w:szCs w:val="20"/>
        </w:rPr>
        <w:t xml:space="preserve"> </w:t>
      </w:r>
      <w:r w:rsidRPr="00F74D89">
        <w:rPr>
          <w:rFonts w:ascii="Verdana" w:hAnsi="Verdana"/>
          <w:w w:val="105"/>
          <w:sz w:val="20"/>
          <w:szCs w:val="20"/>
        </w:rPr>
        <w:t>garantía</w:t>
      </w:r>
      <w:r w:rsidRPr="00F74D89">
        <w:rPr>
          <w:rFonts w:ascii="Verdana" w:hAnsi="Verdana"/>
          <w:spacing w:val="-13"/>
          <w:w w:val="105"/>
          <w:sz w:val="20"/>
          <w:szCs w:val="20"/>
        </w:rPr>
        <w:t xml:space="preserve"> </w:t>
      </w:r>
      <w:r w:rsidRPr="00F74D89">
        <w:rPr>
          <w:rFonts w:ascii="Verdana" w:hAnsi="Verdana"/>
          <w:w w:val="105"/>
          <w:sz w:val="20"/>
          <w:szCs w:val="20"/>
        </w:rPr>
        <w:t>constitucional</w:t>
      </w:r>
      <w:r w:rsidRPr="00F74D89">
        <w:rPr>
          <w:rFonts w:ascii="Verdana" w:hAnsi="Verdana"/>
          <w:spacing w:val="-12"/>
          <w:w w:val="105"/>
          <w:sz w:val="20"/>
          <w:szCs w:val="20"/>
        </w:rPr>
        <w:t xml:space="preserve"> </w:t>
      </w:r>
      <w:r w:rsidRPr="00F74D89">
        <w:rPr>
          <w:rFonts w:ascii="Verdana" w:hAnsi="Verdana"/>
          <w:w w:val="105"/>
          <w:sz w:val="20"/>
          <w:szCs w:val="20"/>
        </w:rPr>
        <w:t>y</w:t>
      </w:r>
      <w:r>
        <w:rPr>
          <w:rFonts w:ascii="Verdana" w:hAnsi="Verdana"/>
          <w:w w:val="105"/>
          <w:sz w:val="20"/>
          <w:szCs w:val="20"/>
        </w:rPr>
        <w:t xml:space="preserve"> </w:t>
      </w:r>
      <w:r w:rsidRPr="00F74D89">
        <w:rPr>
          <w:rFonts w:ascii="Verdana" w:hAnsi="Verdana"/>
          <w:w w:val="105"/>
          <w:sz w:val="20"/>
          <w:szCs w:val="20"/>
        </w:rPr>
        <w:t>por</w:t>
      </w:r>
      <w:r w:rsidRPr="00F74D89">
        <w:rPr>
          <w:rFonts w:ascii="Verdana" w:hAnsi="Verdana"/>
          <w:spacing w:val="-12"/>
          <w:w w:val="105"/>
          <w:sz w:val="20"/>
          <w:szCs w:val="20"/>
        </w:rPr>
        <w:t xml:space="preserve"> </w:t>
      </w:r>
      <w:r w:rsidRPr="00F74D89">
        <w:rPr>
          <w:rFonts w:ascii="Verdana" w:hAnsi="Verdana"/>
          <w:w w:val="105"/>
          <w:sz w:val="20"/>
          <w:szCs w:val="20"/>
        </w:rPr>
        <w:t>ende no habría lugar a considerar que la prueba incorporada la investigación en esas condiciones, es nula o</w:t>
      </w:r>
      <w:r w:rsidRPr="00F74D89">
        <w:rPr>
          <w:rFonts w:ascii="Verdana" w:hAnsi="Verdana"/>
          <w:spacing w:val="-42"/>
          <w:w w:val="105"/>
          <w:sz w:val="20"/>
          <w:szCs w:val="20"/>
        </w:rPr>
        <w:t xml:space="preserve"> </w:t>
      </w:r>
      <w:r w:rsidRPr="00F74D89">
        <w:rPr>
          <w:rFonts w:ascii="Verdana" w:hAnsi="Verdana"/>
          <w:w w:val="105"/>
          <w:sz w:val="20"/>
          <w:szCs w:val="20"/>
        </w:rPr>
        <w:t>inexistente.</w:t>
      </w:r>
      <w:r w:rsidRPr="00F74D89">
        <w:rPr>
          <w:rStyle w:val="Refdenotaalpie"/>
          <w:rFonts w:ascii="Verdana" w:hAnsi="Verdana"/>
          <w:w w:val="105"/>
          <w:sz w:val="20"/>
          <w:szCs w:val="20"/>
        </w:rPr>
        <w:footnoteReference w:id="4"/>
      </w:r>
    </w:p>
    <w:p w:rsidR="00EC480A" w:rsidRPr="00F74D89" w:rsidRDefault="00EC480A" w:rsidP="00EC480A">
      <w:pPr>
        <w:pStyle w:val="Textoindependiente"/>
        <w:spacing w:line="276" w:lineRule="auto"/>
        <w:ind w:left="705" w:right="163"/>
        <w:jc w:val="both"/>
        <w:rPr>
          <w:rFonts w:ascii="Verdana" w:hAnsi="Verdana"/>
          <w:sz w:val="20"/>
          <w:szCs w:val="20"/>
        </w:rPr>
      </w:pPr>
    </w:p>
    <w:p w:rsidR="00EC480A" w:rsidRDefault="00EC480A" w:rsidP="00EC480A">
      <w:pPr>
        <w:pStyle w:val="Textoindependiente"/>
        <w:spacing w:line="276" w:lineRule="auto"/>
        <w:ind w:right="163"/>
        <w:jc w:val="both"/>
        <w:rPr>
          <w:rFonts w:ascii="Verdana" w:hAnsi="Verdana"/>
        </w:rPr>
      </w:pPr>
      <w:r w:rsidRPr="00F74D89">
        <w:rPr>
          <w:rFonts w:ascii="Verdana" w:hAnsi="Verdana"/>
        </w:rPr>
        <w:t>Por su lado, la jurisprudencia realiza una remisión al procedimiento civil, así:</w:t>
      </w:r>
    </w:p>
    <w:p w:rsidR="00EC480A" w:rsidRPr="00F74D89" w:rsidRDefault="00EC480A" w:rsidP="00EC480A">
      <w:pPr>
        <w:pStyle w:val="Textoindependiente"/>
        <w:spacing w:line="276" w:lineRule="auto"/>
        <w:ind w:right="163"/>
        <w:jc w:val="both"/>
        <w:rPr>
          <w:rFonts w:ascii="Verdana" w:hAnsi="Verdana"/>
        </w:rPr>
      </w:pPr>
    </w:p>
    <w:p w:rsidR="00EC480A" w:rsidRDefault="00EC480A" w:rsidP="00EC480A">
      <w:pPr>
        <w:pStyle w:val="Textoindependiente"/>
        <w:spacing w:line="276" w:lineRule="auto"/>
        <w:ind w:left="705" w:right="163"/>
        <w:jc w:val="both"/>
        <w:rPr>
          <w:rFonts w:ascii="Verdana" w:hAnsi="Verdana"/>
          <w:w w:val="105"/>
          <w:sz w:val="20"/>
          <w:szCs w:val="20"/>
        </w:rPr>
      </w:pPr>
      <w:r w:rsidRPr="00F74D89">
        <w:rPr>
          <w:rFonts w:ascii="Verdana" w:hAnsi="Verdana"/>
          <w:w w:val="105"/>
          <w:sz w:val="20"/>
          <w:szCs w:val="20"/>
          <w:shd w:val="clear" w:color="auto" w:fill="FFFFFF"/>
        </w:rPr>
        <w:t>Explica que si bien el artículo 183 del Código de Procedimiento Civil permite</w:t>
      </w:r>
      <w:r w:rsidRPr="00F74D89">
        <w:rPr>
          <w:rFonts w:ascii="Verdana" w:hAnsi="Verdana"/>
          <w:w w:val="105"/>
          <w:sz w:val="20"/>
          <w:szCs w:val="20"/>
        </w:rPr>
        <w:t xml:space="preserve"> las pruebas practicadas por comisionado, o solicitadas a otras oficinas, que llegan cuando el asunto se enc</w:t>
      </w:r>
      <w:r>
        <w:rPr>
          <w:rFonts w:ascii="Verdana" w:hAnsi="Verdana"/>
          <w:w w:val="105"/>
          <w:sz w:val="20"/>
          <w:szCs w:val="20"/>
        </w:rPr>
        <w:t>uentra al despacho para decidir.</w:t>
      </w:r>
      <w:r w:rsidRPr="00F74D89">
        <w:rPr>
          <w:rFonts w:ascii="Verdana" w:hAnsi="Verdana"/>
          <w:w w:val="105"/>
          <w:sz w:val="20"/>
          <w:szCs w:val="20"/>
        </w:rPr>
        <w:t xml:space="preserve"> En esta misma sentencia: “ii) la apreciación de pruebas practicadas por comisionado o solicitadas</w:t>
      </w:r>
      <w:r w:rsidRPr="00F74D89">
        <w:rPr>
          <w:rFonts w:ascii="Verdana" w:hAnsi="Verdana"/>
          <w:spacing w:val="-7"/>
          <w:w w:val="105"/>
          <w:sz w:val="20"/>
          <w:szCs w:val="20"/>
        </w:rPr>
        <w:t xml:space="preserve"> </w:t>
      </w:r>
      <w:r w:rsidRPr="00F74D89">
        <w:rPr>
          <w:rFonts w:ascii="Verdana" w:hAnsi="Verdana"/>
          <w:w w:val="105"/>
          <w:sz w:val="20"/>
          <w:szCs w:val="20"/>
        </w:rPr>
        <w:t>a</w:t>
      </w:r>
      <w:r w:rsidRPr="00F74D89">
        <w:rPr>
          <w:rFonts w:ascii="Verdana" w:hAnsi="Verdana"/>
          <w:spacing w:val="-7"/>
          <w:w w:val="105"/>
          <w:sz w:val="20"/>
          <w:szCs w:val="20"/>
        </w:rPr>
        <w:t xml:space="preserve"> </w:t>
      </w:r>
      <w:r w:rsidRPr="00F74D89">
        <w:rPr>
          <w:rFonts w:ascii="Verdana" w:hAnsi="Verdana"/>
          <w:w w:val="105"/>
          <w:sz w:val="20"/>
          <w:szCs w:val="20"/>
        </w:rPr>
        <w:t>otras</w:t>
      </w:r>
      <w:r w:rsidRPr="00F74D89">
        <w:rPr>
          <w:rFonts w:ascii="Verdana" w:hAnsi="Verdana"/>
          <w:spacing w:val="-7"/>
          <w:w w:val="105"/>
          <w:sz w:val="20"/>
          <w:szCs w:val="20"/>
        </w:rPr>
        <w:t xml:space="preserve"> </w:t>
      </w:r>
      <w:r w:rsidRPr="00F74D89">
        <w:rPr>
          <w:rFonts w:ascii="Verdana" w:hAnsi="Verdana"/>
          <w:w w:val="105"/>
          <w:sz w:val="20"/>
          <w:szCs w:val="20"/>
        </w:rPr>
        <w:t>oficinas</w:t>
      </w:r>
      <w:r w:rsidRPr="00F74D89">
        <w:rPr>
          <w:rFonts w:ascii="Verdana" w:hAnsi="Verdana"/>
          <w:spacing w:val="-7"/>
          <w:w w:val="105"/>
          <w:sz w:val="20"/>
          <w:szCs w:val="20"/>
        </w:rPr>
        <w:t xml:space="preserve"> </w:t>
      </w:r>
      <w:r w:rsidRPr="00F74D89">
        <w:rPr>
          <w:rFonts w:ascii="Verdana" w:hAnsi="Verdana"/>
          <w:w w:val="105"/>
          <w:sz w:val="20"/>
          <w:szCs w:val="20"/>
        </w:rPr>
        <w:t>-</w:t>
      </w:r>
      <w:r w:rsidRPr="00F74D89">
        <w:rPr>
          <w:rFonts w:ascii="Verdana" w:hAnsi="Verdana"/>
          <w:spacing w:val="-7"/>
          <w:w w:val="105"/>
          <w:sz w:val="20"/>
          <w:szCs w:val="20"/>
        </w:rPr>
        <w:t xml:space="preserve"> </w:t>
      </w:r>
      <w:r w:rsidRPr="00F74D89">
        <w:rPr>
          <w:rFonts w:ascii="Verdana" w:hAnsi="Verdana"/>
          <w:w w:val="105"/>
          <w:sz w:val="20"/>
          <w:szCs w:val="20"/>
        </w:rPr>
        <w:t>cuando</w:t>
      </w:r>
      <w:r w:rsidRPr="00F74D89">
        <w:rPr>
          <w:rFonts w:ascii="Verdana" w:hAnsi="Verdana"/>
          <w:spacing w:val="-7"/>
          <w:w w:val="105"/>
          <w:sz w:val="20"/>
          <w:szCs w:val="20"/>
        </w:rPr>
        <w:t xml:space="preserve"> </w:t>
      </w:r>
      <w:r w:rsidRPr="00F74D89">
        <w:rPr>
          <w:rFonts w:ascii="Verdana" w:hAnsi="Verdana"/>
          <w:w w:val="105"/>
          <w:sz w:val="20"/>
          <w:szCs w:val="20"/>
        </w:rPr>
        <w:t>lleguen</w:t>
      </w:r>
      <w:r w:rsidRPr="00F74D89">
        <w:rPr>
          <w:rFonts w:ascii="Verdana" w:hAnsi="Verdana"/>
          <w:spacing w:val="-6"/>
          <w:w w:val="105"/>
          <w:sz w:val="20"/>
          <w:szCs w:val="20"/>
        </w:rPr>
        <w:t xml:space="preserve"> </w:t>
      </w:r>
      <w:r w:rsidRPr="00F74D89">
        <w:rPr>
          <w:rFonts w:ascii="Verdana" w:hAnsi="Verdana"/>
          <w:w w:val="105"/>
          <w:sz w:val="20"/>
          <w:szCs w:val="20"/>
        </w:rPr>
        <w:lastRenderedPageBreak/>
        <w:t>al</w:t>
      </w:r>
      <w:r w:rsidRPr="00F74D89">
        <w:rPr>
          <w:rFonts w:ascii="Verdana" w:hAnsi="Verdana"/>
          <w:spacing w:val="-7"/>
          <w:w w:val="105"/>
          <w:sz w:val="20"/>
          <w:szCs w:val="20"/>
        </w:rPr>
        <w:t xml:space="preserve"> </w:t>
      </w:r>
      <w:r w:rsidRPr="00F74D89">
        <w:rPr>
          <w:rFonts w:ascii="Verdana" w:hAnsi="Verdana"/>
          <w:w w:val="105"/>
          <w:sz w:val="20"/>
          <w:szCs w:val="20"/>
        </w:rPr>
        <w:t>proceso</w:t>
      </w:r>
      <w:r w:rsidRPr="00F74D89">
        <w:rPr>
          <w:rFonts w:ascii="Verdana" w:hAnsi="Verdana"/>
          <w:spacing w:val="-7"/>
          <w:w w:val="105"/>
          <w:sz w:val="20"/>
          <w:szCs w:val="20"/>
        </w:rPr>
        <w:t xml:space="preserve"> </w:t>
      </w:r>
      <w:r w:rsidRPr="00F74D89">
        <w:rPr>
          <w:rFonts w:ascii="Verdana" w:hAnsi="Verdana"/>
          <w:w w:val="105"/>
          <w:sz w:val="20"/>
          <w:szCs w:val="20"/>
        </w:rPr>
        <w:t>estando</w:t>
      </w:r>
      <w:r w:rsidRPr="00F74D89">
        <w:rPr>
          <w:rFonts w:ascii="Verdana" w:hAnsi="Verdana"/>
          <w:spacing w:val="-7"/>
          <w:w w:val="105"/>
          <w:sz w:val="20"/>
          <w:szCs w:val="20"/>
        </w:rPr>
        <w:t xml:space="preserve"> </w:t>
      </w:r>
      <w:r w:rsidRPr="00F74D89">
        <w:rPr>
          <w:rFonts w:ascii="Verdana" w:hAnsi="Verdana"/>
          <w:w w:val="105"/>
          <w:sz w:val="20"/>
          <w:szCs w:val="20"/>
        </w:rPr>
        <w:t>éste</w:t>
      </w:r>
      <w:r w:rsidRPr="00F74D89">
        <w:rPr>
          <w:rFonts w:ascii="Verdana" w:hAnsi="Verdana"/>
          <w:spacing w:val="-7"/>
          <w:w w:val="105"/>
          <w:sz w:val="20"/>
          <w:szCs w:val="20"/>
        </w:rPr>
        <w:t xml:space="preserve"> </w:t>
      </w:r>
      <w:r w:rsidRPr="00F74D89">
        <w:rPr>
          <w:rFonts w:ascii="Verdana" w:hAnsi="Verdana"/>
          <w:w w:val="105"/>
          <w:sz w:val="20"/>
          <w:szCs w:val="20"/>
        </w:rPr>
        <w:t>al</w:t>
      </w:r>
      <w:r w:rsidRPr="00F74D89">
        <w:rPr>
          <w:rFonts w:ascii="Verdana" w:hAnsi="Verdana"/>
          <w:spacing w:val="-7"/>
          <w:w w:val="105"/>
          <w:sz w:val="20"/>
          <w:szCs w:val="20"/>
        </w:rPr>
        <w:t xml:space="preserve"> </w:t>
      </w:r>
      <w:r w:rsidRPr="00F74D89">
        <w:rPr>
          <w:rFonts w:ascii="Verdana" w:hAnsi="Verdana"/>
          <w:w w:val="105"/>
          <w:sz w:val="20"/>
          <w:szCs w:val="20"/>
        </w:rPr>
        <w:t xml:space="preserve">despacho para proferir la decisión (Artículos 184. 180 y 183 C.P.C.) […] ningún favoritismo se advierte en las normas que permiten apreciar los documentos allegados con tardanza, estando el asunto al despacho para </w:t>
      </w:r>
      <w:r>
        <w:rPr>
          <w:rFonts w:ascii="Verdana" w:hAnsi="Verdana"/>
          <w:w w:val="105"/>
          <w:sz w:val="20"/>
          <w:szCs w:val="20"/>
        </w:rPr>
        <w:t>decidi</w:t>
      </w:r>
      <w:r w:rsidRPr="00F74D89">
        <w:rPr>
          <w:rFonts w:ascii="Verdana" w:hAnsi="Verdana"/>
          <w:w w:val="105"/>
          <w:sz w:val="20"/>
          <w:szCs w:val="20"/>
        </w:rPr>
        <w:t>r –inciso tercero, artículo 183 ídem.</w:t>
      </w:r>
      <w:r w:rsidRPr="00F74D89">
        <w:rPr>
          <w:rStyle w:val="Refdenotaalpie"/>
          <w:rFonts w:ascii="Verdana" w:hAnsi="Verdana"/>
          <w:w w:val="105"/>
          <w:sz w:val="20"/>
          <w:szCs w:val="20"/>
        </w:rPr>
        <w:footnoteReference w:id="5"/>
      </w:r>
    </w:p>
    <w:p w:rsidR="00EC480A" w:rsidRDefault="00EC480A" w:rsidP="00EC480A">
      <w:pPr>
        <w:pStyle w:val="Textoindependiente"/>
        <w:spacing w:line="276" w:lineRule="auto"/>
        <w:ind w:right="163"/>
        <w:jc w:val="both"/>
        <w:rPr>
          <w:rFonts w:ascii="Verdana" w:hAnsi="Verdana"/>
          <w:w w:val="105"/>
          <w:sz w:val="20"/>
          <w:szCs w:val="20"/>
        </w:rPr>
      </w:pPr>
    </w:p>
    <w:p w:rsidR="00EC480A" w:rsidRPr="000261E5" w:rsidRDefault="00EC480A" w:rsidP="00EC480A">
      <w:pPr>
        <w:pStyle w:val="Textoindependiente"/>
        <w:spacing w:line="276" w:lineRule="auto"/>
        <w:ind w:right="163"/>
        <w:jc w:val="both"/>
        <w:rPr>
          <w:rFonts w:ascii="Verdana" w:hAnsi="Verdana"/>
        </w:rPr>
      </w:pPr>
      <w:r>
        <w:rPr>
          <w:rFonts w:ascii="Verdana" w:hAnsi="Verdana"/>
          <w:w w:val="105"/>
        </w:rPr>
        <w:t xml:space="preserve">Así las cosas, es posible aducir que las pruebas que hayan sido ordenadas dentro de lo términos legales previstos para ello, deberán ser tenidas en cuenta a la hora de evaluar la etapa procesal que corresponda, aun cuando sean incorporadas después de su vencimiento, pues, lo relevante para garantizar el respeto al debido proceso es que su decreto tenga lugar dentro de la etapa procesal, siendo su incorporación un factor que excede de la esfera de dominio del funcionario instructor. De ese modo, la valoración de tales elementos no constituye causal de nulidad ni torna en inexistentes dichos medios de convicción. </w:t>
      </w:r>
    </w:p>
    <w:p w:rsidR="00EC480A" w:rsidRPr="00EC480A" w:rsidRDefault="00EC480A" w:rsidP="00EC480A"/>
    <w:sectPr w:rsidR="00EC480A" w:rsidRPr="00EC480A">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07F" w:rsidRDefault="00C7707F" w:rsidP="003310FE">
      <w:r>
        <w:separator/>
      </w:r>
    </w:p>
  </w:endnote>
  <w:endnote w:type="continuationSeparator" w:id="0">
    <w:p w:rsidR="00C7707F" w:rsidRDefault="00C7707F" w:rsidP="003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07F" w:rsidRDefault="00C7707F" w:rsidP="003310FE">
      <w:r>
        <w:separator/>
      </w:r>
    </w:p>
  </w:footnote>
  <w:footnote w:type="continuationSeparator" w:id="0">
    <w:p w:rsidR="00C7707F" w:rsidRDefault="00C7707F" w:rsidP="003310FE">
      <w:r>
        <w:continuationSeparator/>
      </w:r>
    </w:p>
  </w:footnote>
  <w:footnote w:id="1">
    <w:p w:rsidR="00EC480A" w:rsidRDefault="00EC480A" w:rsidP="00EC480A">
      <w:pPr>
        <w:pStyle w:val="Textonotapie"/>
        <w:jc w:val="both"/>
      </w:pPr>
      <w:r>
        <w:rPr>
          <w:rStyle w:val="Refdenotaalpie"/>
        </w:rPr>
        <w:footnoteRef/>
      </w:r>
      <w:r>
        <w:t xml:space="preserve"> El artículo </w:t>
      </w:r>
      <w:r>
        <w:rPr>
          <w:rFonts w:ascii="Verdana" w:hAnsi="Verdana"/>
          <w:w w:val="105"/>
        </w:rPr>
        <w:t>15 de la L</w:t>
      </w:r>
      <w:r w:rsidRPr="00F74D89">
        <w:rPr>
          <w:rFonts w:ascii="Verdana" w:hAnsi="Verdana"/>
          <w:w w:val="105"/>
        </w:rPr>
        <w:t xml:space="preserve">ey 600 de 2000, </w:t>
      </w:r>
      <w:r>
        <w:rPr>
          <w:rFonts w:ascii="Verdana" w:hAnsi="Verdana"/>
          <w:w w:val="105"/>
        </w:rPr>
        <w:t>indica que “</w:t>
      </w:r>
      <w:r w:rsidRPr="00F74D89">
        <w:rPr>
          <w:rFonts w:ascii="Verdana" w:hAnsi="Verdana"/>
          <w:w w:val="105"/>
        </w:rPr>
        <w:t>son perentorios y de estricto cumplimiento</w:t>
      </w:r>
      <w:r>
        <w:rPr>
          <w:rFonts w:ascii="Verdana" w:hAnsi="Verdana"/>
          <w:w w:val="105"/>
        </w:rPr>
        <w:t>” los términos procesales.</w:t>
      </w:r>
    </w:p>
  </w:footnote>
  <w:footnote w:id="2">
    <w:p w:rsidR="00EC480A" w:rsidRPr="00F74D89" w:rsidRDefault="00EC480A" w:rsidP="00EC480A">
      <w:pPr>
        <w:pStyle w:val="Textonotapie"/>
        <w:jc w:val="both"/>
        <w:rPr>
          <w:rFonts w:ascii="Verdana" w:hAnsi="Verdana"/>
          <w:sz w:val="18"/>
          <w:szCs w:val="18"/>
        </w:rPr>
      </w:pPr>
      <w:r w:rsidRPr="00F74D89">
        <w:rPr>
          <w:rStyle w:val="Refdenotaalpie"/>
          <w:rFonts w:ascii="Verdana" w:hAnsi="Verdana"/>
          <w:sz w:val="18"/>
          <w:szCs w:val="18"/>
        </w:rPr>
        <w:footnoteRef/>
      </w:r>
      <w:r w:rsidRPr="00F74D89">
        <w:rPr>
          <w:rFonts w:ascii="Verdana" w:hAnsi="Verdana"/>
          <w:sz w:val="18"/>
          <w:szCs w:val="18"/>
        </w:rPr>
        <w:t xml:space="preserve"> BRITO RUIZ. Fernando. </w:t>
      </w:r>
      <w:r w:rsidRPr="00F74D89">
        <w:rPr>
          <w:rFonts w:ascii="Verdana" w:hAnsi="Verdana"/>
          <w:i/>
          <w:sz w:val="18"/>
          <w:szCs w:val="18"/>
        </w:rPr>
        <w:t xml:space="preserve">Régimen disciplinario. </w:t>
      </w:r>
      <w:r w:rsidRPr="00F74D89">
        <w:rPr>
          <w:rFonts w:ascii="Verdana" w:hAnsi="Verdana"/>
          <w:sz w:val="18"/>
          <w:szCs w:val="18"/>
        </w:rPr>
        <w:t xml:space="preserve">Cuarta edición. Ed. </w:t>
      </w:r>
      <w:proofErr w:type="spellStart"/>
      <w:r w:rsidRPr="00F74D89">
        <w:rPr>
          <w:rFonts w:ascii="Verdana" w:hAnsi="Verdana"/>
          <w:sz w:val="18"/>
          <w:szCs w:val="18"/>
        </w:rPr>
        <w:t>Legis</w:t>
      </w:r>
      <w:proofErr w:type="spellEnd"/>
      <w:r w:rsidRPr="00F74D89">
        <w:rPr>
          <w:rFonts w:ascii="Verdana" w:hAnsi="Verdana"/>
          <w:sz w:val="18"/>
          <w:szCs w:val="18"/>
        </w:rPr>
        <w:t xml:space="preserve">. P. 148. </w:t>
      </w:r>
    </w:p>
  </w:footnote>
  <w:footnote w:id="3">
    <w:p w:rsidR="00EC480A" w:rsidRPr="00F74D89" w:rsidRDefault="00EC480A" w:rsidP="00EC480A">
      <w:pPr>
        <w:pStyle w:val="Textonotapie"/>
        <w:jc w:val="both"/>
        <w:rPr>
          <w:rFonts w:ascii="Verdana" w:hAnsi="Verdana"/>
          <w:sz w:val="18"/>
          <w:szCs w:val="18"/>
        </w:rPr>
      </w:pPr>
      <w:r w:rsidRPr="00F74D89">
        <w:rPr>
          <w:rStyle w:val="Refdenotaalpie"/>
          <w:rFonts w:ascii="Verdana" w:hAnsi="Verdana"/>
          <w:sz w:val="18"/>
          <w:szCs w:val="18"/>
        </w:rPr>
        <w:footnoteRef/>
      </w:r>
      <w:r w:rsidRPr="00F74D89">
        <w:rPr>
          <w:rFonts w:ascii="Verdana" w:hAnsi="Verdana"/>
          <w:sz w:val="18"/>
          <w:szCs w:val="18"/>
        </w:rPr>
        <w:t xml:space="preserve"> BRITO RUIZ. Fernando. </w:t>
      </w:r>
      <w:r w:rsidRPr="00F74D89">
        <w:rPr>
          <w:rFonts w:ascii="Verdana" w:hAnsi="Verdana"/>
          <w:i/>
          <w:sz w:val="18"/>
          <w:szCs w:val="18"/>
        </w:rPr>
        <w:t xml:space="preserve">Régimen disciplinario. </w:t>
      </w:r>
      <w:r w:rsidRPr="00F74D89">
        <w:rPr>
          <w:rFonts w:ascii="Verdana" w:hAnsi="Verdana"/>
          <w:sz w:val="18"/>
          <w:szCs w:val="18"/>
        </w:rPr>
        <w:t xml:space="preserve">Cuarta edición. Ed. </w:t>
      </w:r>
      <w:proofErr w:type="spellStart"/>
      <w:r w:rsidRPr="00F74D89">
        <w:rPr>
          <w:rFonts w:ascii="Verdana" w:hAnsi="Verdana"/>
          <w:sz w:val="18"/>
          <w:szCs w:val="18"/>
        </w:rPr>
        <w:t>Legis</w:t>
      </w:r>
      <w:proofErr w:type="spellEnd"/>
      <w:r w:rsidRPr="00F74D89">
        <w:rPr>
          <w:rFonts w:ascii="Verdana" w:hAnsi="Verdana"/>
          <w:sz w:val="18"/>
          <w:szCs w:val="18"/>
        </w:rPr>
        <w:t>. P. 168.</w:t>
      </w:r>
    </w:p>
  </w:footnote>
  <w:footnote w:id="4">
    <w:p w:rsidR="00EC480A" w:rsidRPr="00F74D89" w:rsidRDefault="00EC480A" w:rsidP="00EC480A">
      <w:pPr>
        <w:pStyle w:val="Textonotapie"/>
        <w:jc w:val="both"/>
        <w:rPr>
          <w:rFonts w:ascii="Verdana" w:hAnsi="Verdana"/>
          <w:sz w:val="18"/>
          <w:szCs w:val="18"/>
        </w:rPr>
      </w:pPr>
      <w:r w:rsidRPr="00F74D89">
        <w:rPr>
          <w:rStyle w:val="Refdenotaalpie"/>
          <w:rFonts w:ascii="Verdana" w:hAnsi="Verdana"/>
          <w:sz w:val="18"/>
          <w:szCs w:val="18"/>
        </w:rPr>
        <w:footnoteRef/>
      </w:r>
      <w:r w:rsidRPr="00F74D89">
        <w:rPr>
          <w:rFonts w:ascii="Verdana" w:hAnsi="Verdana"/>
          <w:sz w:val="18"/>
          <w:szCs w:val="18"/>
        </w:rPr>
        <w:t xml:space="preserve"> BRITO RUIZ FERNANDO. FARFÁN MOLINA. Francisco. </w:t>
      </w:r>
      <w:r w:rsidRPr="00F74D89">
        <w:rPr>
          <w:rFonts w:ascii="Verdana" w:hAnsi="Verdana"/>
          <w:i/>
          <w:sz w:val="18"/>
          <w:szCs w:val="18"/>
        </w:rPr>
        <w:t xml:space="preserve">Asuntos Disciplinarios II – Las pruebas en el proceso disciplinario. </w:t>
      </w:r>
      <w:r w:rsidRPr="00F74D89">
        <w:rPr>
          <w:rFonts w:ascii="Verdana" w:hAnsi="Verdana"/>
          <w:sz w:val="18"/>
          <w:szCs w:val="18"/>
        </w:rPr>
        <w:t xml:space="preserve">Ed. Axel. P. 77. </w:t>
      </w:r>
    </w:p>
  </w:footnote>
  <w:footnote w:id="5">
    <w:p w:rsidR="00EC480A" w:rsidRPr="00F74D89" w:rsidRDefault="00EC480A" w:rsidP="00EC480A">
      <w:pPr>
        <w:pStyle w:val="Textonotapie"/>
        <w:jc w:val="both"/>
        <w:rPr>
          <w:rFonts w:ascii="Verdana" w:hAnsi="Verdana"/>
          <w:sz w:val="18"/>
          <w:szCs w:val="18"/>
        </w:rPr>
      </w:pPr>
      <w:r w:rsidRPr="00F74D89">
        <w:rPr>
          <w:rStyle w:val="Refdenotaalpie"/>
          <w:rFonts w:ascii="Verdana" w:hAnsi="Verdana"/>
          <w:sz w:val="18"/>
          <w:szCs w:val="18"/>
        </w:rPr>
        <w:footnoteRef/>
      </w:r>
      <w:r w:rsidRPr="00F74D89">
        <w:rPr>
          <w:rFonts w:ascii="Verdana" w:hAnsi="Verdana"/>
          <w:sz w:val="18"/>
          <w:szCs w:val="18"/>
        </w:rPr>
        <w:t xml:space="preserve"> CORTE CONSTITUCIONAL. Sentencia T – 1120 de 2003. M.P. Álvaro </w:t>
      </w:r>
      <w:proofErr w:type="spellStart"/>
      <w:r w:rsidRPr="00F74D89">
        <w:rPr>
          <w:rFonts w:ascii="Verdana" w:hAnsi="Verdana"/>
          <w:sz w:val="18"/>
          <w:szCs w:val="18"/>
        </w:rPr>
        <w:t>Tarfur</w:t>
      </w:r>
      <w:proofErr w:type="spellEnd"/>
      <w:r w:rsidRPr="00F74D89">
        <w:rPr>
          <w:rFonts w:ascii="Verdana" w:hAnsi="Verdana"/>
          <w:sz w:val="18"/>
          <w:szCs w:val="18"/>
        </w:rPr>
        <w:t xml:space="preserve"> Galvis.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50" w:rsidRDefault="00D84950">
    <w:pPr>
      <w:pStyle w:val="Encabezado"/>
    </w:pPr>
    <w:r>
      <w:rPr>
        <w:noProof/>
        <w:lang w:val="es-CO" w:eastAsia="es-CO" w:bidi="ar-SA"/>
      </w:rPr>
      <mc:AlternateContent>
        <mc:Choice Requires="wps">
          <w:drawing>
            <wp:anchor distT="0" distB="0" distL="114300" distR="114300" simplePos="0" relativeHeight="251661312" behindDoc="0" locked="0" layoutInCell="1" allowOverlap="1" wp14:editId="36B11C9B">
              <wp:simplePos x="0" y="0"/>
              <wp:positionH relativeFrom="column">
                <wp:posOffset>3362265</wp:posOffset>
              </wp:positionH>
              <wp:positionV relativeFrom="paragraph">
                <wp:posOffset>-255180</wp:posOffset>
              </wp:positionV>
              <wp:extent cx="2016000" cy="1403985"/>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1403985"/>
                      </a:xfrm>
                      <a:prstGeom prst="rect">
                        <a:avLst/>
                      </a:prstGeom>
                      <a:solidFill>
                        <a:srgbClr val="FFFFFF"/>
                      </a:solidFill>
                      <a:ln w="9525">
                        <a:noFill/>
                        <a:miter lim="800000"/>
                        <a:headEnd/>
                        <a:tailEnd/>
                      </a:ln>
                    </wps:spPr>
                    <wps:txbx>
                      <w:txbxContent>
                        <w:p w:rsidR="00D84950" w:rsidRPr="008F6492" w:rsidRDefault="006162AF" w:rsidP="00D84950">
                          <w:pPr>
                            <w:jc w:val="right"/>
                            <w:rPr>
                              <w:b/>
                              <w:sz w:val="24"/>
                              <w:szCs w:val="24"/>
                            </w:rPr>
                          </w:pPr>
                          <w:r w:rsidRPr="008F6492">
                            <w:rPr>
                              <w:b/>
                              <w:sz w:val="24"/>
                              <w:szCs w:val="24"/>
                            </w:rPr>
                            <w:t xml:space="preserve">Boletín No. </w:t>
                          </w:r>
                          <w:r w:rsidR="00EC480A">
                            <w:rPr>
                              <w:b/>
                              <w:sz w:val="24"/>
                              <w:szCs w:val="24"/>
                            </w:rPr>
                            <w:t>6</w:t>
                          </w:r>
                          <w:r w:rsidR="00D84950" w:rsidRPr="008F6492">
                            <w:rPr>
                              <w:b/>
                              <w:sz w:val="24"/>
                              <w:szCs w:val="24"/>
                            </w:rPr>
                            <w:t xml:space="preserve"> - 2019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4.75pt;margin-top:-20.1pt;width:15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" stroked="f">
              <v:textbox style="mso-fit-shape-to-text:t">
                <w:txbxContent>
                  <w:p w:rsidR="00D84950" w:rsidRPr="008F6492" w:rsidRDefault="006162AF" w:rsidP="00D84950">
                    <w:pPr>
                      <w:jc w:val="right"/>
                      <w:rPr>
                        <w:b/>
                        <w:sz w:val="24"/>
                        <w:szCs w:val="24"/>
                      </w:rPr>
                    </w:pPr>
                    <w:r w:rsidRPr="008F6492">
                      <w:rPr>
                        <w:b/>
                        <w:sz w:val="24"/>
                        <w:szCs w:val="24"/>
                      </w:rPr>
                      <w:t xml:space="preserve">Boletín No. </w:t>
                    </w:r>
                    <w:r w:rsidR="00EC480A">
                      <w:rPr>
                        <w:b/>
                        <w:sz w:val="24"/>
                        <w:szCs w:val="24"/>
                      </w:rPr>
                      <w:t>6</w:t>
                    </w:r>
                    <w:r w:rsidR="00D84950" w:rsidRPr="008F6492">
                      <w:rPr>
                        <w:b/>
                        <w:sz w:val="24"/>
                        <w:szCs w:val="24"/>
                      </w:rPr>
                      <w:t xml:space="preserve"> - 2019</w:t>
                    </w:r>
                  </w:p>
                </w:txbxContent>
              </v:textbox>
            </v:shape>
          </w:pict>
        </mc:Fallback>
      </mc:AlternateContent>
    </w:r>
    <w:r>
      <w:rPr>
        <w:rFonts w:ascii="Times New Roman" w:hAnsi="Times New Roman"/>
        <w:noProof/>
        <w:sz w:val="24"/>
        <w:szCs w:val="24"/>
        <w:lang w:val="es-CO" w:eastAsia="es-CO" w:bidi="ar-SA"/>
      </w:rPr>
      <w:drawing>
        <wp:anchor distT="36576" distB="36576" distL="36576" distR="36576" simplePos="0" relativeHeight="251659264" behindDoc="0" locked="0" layoutInCell="1" allowOverlap="1" wp14:anchorId="633AA27E" wp14:editId="5B78A45F">
          <wp:simplePos x="0" y="0"/>
          <wp:positionH relativeFrom="column">
            <wp:posOffset>-475335</wp:posOffset>
          </wp:positionH>
          <wp:positionV relativeFrom="paragraph">
            <wp:posOffset>-370380</wp:posOffset>
          </wp:positionV>
          <wp:extent cx="2030400" cy="737459"/>
          <wp:effectExtent l="0" t="0" r="8255" b="5715"/>
          <wp:wrapNone/>
          <wp:docPr id="3" name="Imagen 3" descr="LOGO PERSONERIA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SONERIA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12" cy="742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E8E"/>
    <w:multiLevelType w:val="hybridMultilevel"/>
    <w:tmpl w:val="EAAEBC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9195229"/>
    <w:multiLevelType w:val="hybridMultilevel"/>
    <w:tmpl w:val="5CB865D6"/>
    <w:lvl w:ilvl="0" w:tplc="4D68E602">
      <w:start w:val="1"/>
      <w:numFmt w:val="decimal"/>
      <w:lvlText w:val="%1."/>
      <w:lvlJc w:val="left"/>
      <w:pPr>
        <w:ind w:left="720" w:hanging="360"/>
      </w:pPr>
      <w:rPr>
        <w:rFonts w:hint="default"/>
        <w:b/>
        <w:w w:val="1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FD17010"/>
    <w:multiLevelType w:val="hybridMultilevel"/>
    <w:tmpl w:val="C62863F6"/>
    <w:lvl w:ilvl="0" w:tplc="2ED03FBE">
      <w:start w:val="1"/>
      <w:numFmt w:val="decimal"/>
      <w:lvlText w:val="%1."/>
      <w:lvlJc w:val="left"/>
      <w:pPr>
        <w:ind w:left="1239" w:hanging="348"/>
        <w:jc w:val="right"/>
      </w:pPr>
      <w:rPr>
        <w:rFonts w:ascii="Verdana" w:eastAsia="Verdana" w:hAnsi="Verdana" w:cs="Verdana" w:hint="default"/>
        <w:b/>
        <w:bCs/>
        <w:w w:val="100"/>
        <w:sz w:val="22"/>
        <w:szCs w:val="22"/>
        <w:lang w:val="es-ES" w:eastAsia="es-ES" w:bidi="es-ES"/>
      </w:rPr>
    </w:lvl>
    <w:lvl w:ilvl="1" w:tplc="B8F0829E">
      <w:numFmt w:val="bullet"/>
      <w:lvlText w:val="•"/>
      <w:lvlJc w:val="left"/>
      <w:pPr>
        <w:ind w:left="2246" w:hanging="348"/>
      </w:pPr>
      <w:rPr>
        <w:rFonts w:hint="default"/>
        <w:lang w:val="es-ES" w:eastAsia="es-ES" w:bidi="es-ES"/>
      </w:rPr>
    </w:lvl>
    <w:lvl w:ilvl="2" w:tplc="645ECE68">
      <w:numFmt w:val="bullet"/>
      <w:lvlText w:val="•"/>
      <w:lvlJc w:val="left"/>
      <w:pPr>
        <w:ind w:left="3252" w:hanging="348"/>
      </w:pPr>
      <w:rPr>
        <w:rFonts w:hint="default"/>
        <w:lang w:val="es-ES" w:eastAsia="es-ES" w:bidi="es-ES"/>
      </w:rPr>
    </w:lvl>
    <w:lvl w:ilvl="3" w:tplc="23FE10FC">
      <w:numFmt w:val="bullet"/>
      <w:lvlText w:val="•"/>
      <w:lvlJc w:val="left"/>
      <w:pPr>
        <w:ind w:left="4259" w:hanging="348"/>
      </w:pPr>
      <w:rPr>
        <w:rFonts w:hint="default"/>
        <w:lang w:val="es-ES" w:eastAsia="es-ES" w:bidi="es-ES"/>
      </w:rPr>
    </w:lvl>
    <w:lvl w:ilvl="4" w:tplc="089CA128">
      <w:numFmt w:val="bullet"/>
      <w:lvlText w:val="•"/>
      <w:lvlJc w:val="left"/>
      <w:pPr>
        <w:ind w:left="5265" w:hanging="348"/>
      </w:pPr>
      <w:rPr>
        <w:rFonts w:hint="default"/>
        <w:lang w:val="es-ES" w:eastAsia="es-ES" w:bidi="es-ES"/>
      </w:rPr>
    </w:lvl>
    <w:lvl w:ilvl="5" w:tplc="0B3EB884">
      <w:numFmt w:val="bullet"/>
      <w:lvlText w:val="•"/>
      <w:lvlJc w:val="left"/>
      <w:pPr>
        <w:ind w:left="6272" w:hanging="348"/>
      </w:pPr>
      <w:rPr>
        <w:rFonts w:hint="default"/>
        <w:lang w:val="es-ES" w:eastAsia="es-ES" w:bidi="es-ES"/>
      </w:rPr>
    </w:lvl>
    <w:lvl w:ilvl="6" w:tplc="25F826E6">
      <w:numFmt w:val="bullet"/>
      <w:lvlText w:val="•"/>
      <w:lvlJc w:val="left"/>
      <w:pPr>
        <w:ind w:left="7278" w:hanging="348"/>
      </w:pPr>
      <w:rPr>
        <w:rFonts w:hint="default"/>
        <w:lang w:val="es-ES" w:eastAsia="es-ES" w:bidi="es-ES"/>
      </w:rPr>
    </w:lvl>
    <w:lvl w:ilvl="7" w:tplc="D054BF88">
      <w:numFmt w:val="bullet"/>
      <w:lvlText w:val="•"/>
      <w:lvlJc w:val="left"/>
      <w:pPr>
        <w:ind w:left="8284" w:hanging="348"/>
      </w:pPr>
      <w:rPr>
        <w:rFonts w:hint="default"/>
        <w:lang w:val="es-ES" w:eastAsia="es-ES" w:bidi="es-ES"/>
      </w:rPr>
    </w:lvl>
    <w:lvl w:ilvl="8" w:tplc="67DCD866">
      <w:numFmt w:val="bullet"/>
      <w:lvlText w:val="•"/>
      <w:lvlJc w:val="left"/>
      <w:pPr>
        <w:ind w:left="9291" w:hanging="348"/>
      </w:pPr>
      <w:rPr>
        <w:rFonts w:hint="default"/>
        <w:lang w:val="es-ES" w:eastAsia="es-ES" w:bidi="es-ES"/>
      </w:rPr>
    </w:lvl>
  </w:abstractNum>
  <w:abstractNum w:abstractNumId="3">
    <w:nsid w:val="70537236"/>
    <w:multiLevelType w:val="hybridMultilevel"/>
    <w:tmpl w:val="C9960938"/>
    <w:lvl w:ilvl="0" w:tplc="84F8C2FC">
      <w:start w:val="1"/>
      <w:numFmt w:val="decimal"/>
      <w:lvlText w:val="%1."/>
      <w:lvlJc w:val="left"/>
      <w:pPr>
        <w:ind w:left="927" w:hanging="360"/>
      </w:pPr>
      <w:rPr>
        <w:rFonts w:hint="default"/>
        <w:w w:val="105"/>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FE"/>
    <w:rsid w:val="0007537B"/>
    <w:rsid w:val="002126F4"/>
    <w:rsid w:val="003310FE"/>
    <w:rsid w:val="006162AF"/>
    <w:rsid w:val="00686CC2"/>
    <w:rsid w:val="008326DA"/>
    <w:rsid w:val="0086364A"/>
    <w:rsid w:val="00865538"/>
    <w:rsid w:val="008F6492"/>
    <w:rsid w:val="009B64CC"/>
    <w:rsid w:val="00AD11AC"/>
    <w:rsid w:val="00AF2345"/>
    <w:rsid w:val="00AF46D0"/>
    <w:rsid w:val="00BA5E91"/>
    <w:rsid w:val="00C316CB"/>
    <w:rsid w:val="00C60431"/>
    <w:rsid w:val="00C7707F"/>
    <w:rsid w:val="00CC4888"/>
    <w:rsid w:val="00D74B79"/>
    <w:rsid w:val="00D84950"/>
    <w:rsid w:val="00E57963"/>
    <w:rsid w:val="00E80007"/>
    <w:rsid w:val="00EB6136"/>
    <w:rsid w:val="00EC480A"/>
    <w:rsid w:val="00EE7289"/>
    <w:rsid w:val="00FD7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6492"/>
    <w:pPr>
      <w:widowControl w:val="0"/>
      <w:autoSpaceDE w:val="0"/>
      <w:autoSpaceDN w:val="0"/>
      <w:spacing w:after="0" w:line="240" w:lineRule="auto"/>
    </w:pPr>
    <w:rPr>
      <w:rFonts w:ascii="Gulim" w:eastAsia="Gulim" w:hAnsi="Gulim" w:cs="Gulim"/>
      <w:lang w:val="es-ES" w:eastAsia="es-ES" w:bidi="es-ES"/>
    </w:rPr>
  </w:style>
  <w:style w:type="paragraph" w:styleId="Ttulo2">
    <w:name w:val="heading 2"/>
    <w:basedOn w:val="Normal"/>
    <w:link w:val="Ttulo2Car"/>
    <w:uiPriority w:val="1"/>
    <w:qFormat/>
    <w:rsid w:val="00BA5E91"/>
    <w:pPr>
      <w:spacing w:before="1"/>
      <w:ind w:left="525" w:hanging="360"/>
      <w:outlineLvl w:val="1"/>
    </w:pPr>
    <w:rPr>
      <w:rFonts w:ascii="Arial" w:eastAsia="Arial" w:hAnsi="Arial" w:cs="Arial"/>
      <w:b/>
      <w:bCs/>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rPr>
      <w:rFonts w:ascii="Arial" w:eastAsia="Arial" w:hAnsi="Arial" w:cs="Arial"/>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1"/>
    <w:qFormat/>
    <w:rsid w:val="006162AF"/>
    <w:pPr>
      <w:ind w:left="720"/>
      <w:contextualSpacing/>
    </w:pPr>
  </w:style>
  <w:style w:type="table" w:customStyle="1" w:styleId="TableNormal">
    <w:name w:val="Table Normal"/>
    <w:uiPriority w:val="2"/>
    <w:semiHidden/>
    <w:unhideWhenUsed/>
    <w:qFormat/>
    <w:rsid w:val="008F6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6492"/>
  </w:style>
  <w:style w:type="character" w:customStyle="1" w:styleId="Ttulo2Car">
    <w:name w:val="Título 2 Car"/>
    <w:basedOn w:val="Fuentedeprrafopredeter"/>
    <w:link w:val="Ttulo2"/>
    <w:uiPriority w:val="1"/>
    <w:rsid w:val="00BA5E91"/>
    <w:rPr>
      <w:rFonts w:ascii="Arial" w:eastAsia="Arial" w:hAnsi="Arial" w:cs="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6492"/>
    <w:pPr>
      <w:widowControl w:val="0"/>
      <w:autoSpaceDE w:val="0"/>
      <w:autoSpaceDN w:val="0"/>
      <w:spacing w:after="0" w:line="240" w:lineRule="auto"/>
    </w:pPr>
    <w:rPr>
      <w:rFonts w:ascii="Gulim" w:eastAsia="Gulim" w:hAnsi="Gulim" w:cs="Gulim"/>
      <w:lang w:val="es-ES" w:eastAsia="es-ES" w:bidi="es-ES"/>
    </w:rPr>
  </w:style>
  <w:style w:type="paragraph" w:styleId="Ttulo2">
    <w:name w:val="heading 2"/>
    <w:basedOn w:val="Normal"/>
    <w:link w:val="Ttulo2Car"/>
    <w:uiPriority w:val="1"/>
    <w:qFormat/>
    <w:rsid w:val="00BA5E91"/>
    <w:pPr>
      <w:spacing w:before="1"/>
      <w:ind w:left="525" w:hanging="360"/>
      <w:outlineLvl w:val="1"/>
    </w:pPr>
    <w:rPr>
      <w:rFonts w:ascii="Arial" w:eastAsia="Arial" w:hAnsi="Arial" w:cs="Arial"/>
      <w:b/>
      <w:bCs/>
      <w:lang w:val="en-U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10FE"/>
    <w:rPr>
      <w:sz w:val="20"/>
      <w:szCs w:val="20"/>
    </w:rPr>
  </w:style>
  <w:style w:type="character" w:customStyle="1" w:styleId="TextonotapieCar">
    <w:name w:val="Texto nota pie Car"/>
    <w:basedOn w:val="Fuentedeprrafopredeter"/>
    <w:link w:val="Textonotapie"/>
    <w:uiPriority w:val="99"/>
    <w:semiHidden/>
    <w:rsid w:val="003310FE"/>
    <w:rPr>
      <w:sz w:val="20"/>
      <w:szCs w:val="20"/>
    </w:rPr>
  </w:style>
  <w:style w:type="character" w:styleId="Refdenotaalpie">
    <w:name w:val="footnote reference"/>
    <w:basedOn w:val="Fuentedeprrafopredeter"/>
    <w:uiPriority w:val="99"/>
    <w:semiHidden/>
    <w:unhideWhenUsed/>
    <w:rsid w:val="003310FE"/>
    <w:rPr>
      <w:vertAlign w:val="superscript"/>
    </w:rPr>
  </w:style>
  <w:style w:type="paragraph" w:styleId="Textoindependiente">
    <w:name w:val="Body Text"/>
    <w:basedOn w:val="Normal"/>
    <w:link w:val="TextoindependienteCar"/>
    <w:uiPriority w:val="1"/>
    <w:qFormat/>
    <w:rsid w:val="002126F4"/>
    <w:rPr>
      <w:rFonts w:ascii="Arial" w:eastAsia="Arial" w:hAnsi="Arial" w:cs="Arial"/>
    </w:rPr>
  </w:style>
  <w:style w:type="character" w:customStyle="1" w:styleId="TextoindependienteCar">
    <w:name w:val="Texto independiente Car"/>
    <w:basedOn w:val="Fuentedeprrafopredeter"/>
    <w:link w:val="Textoindependiente"/>
    <w:uiPriority w:val="1"/>
    <w:rsid w:val="002126F4"/>
    <w:rPr>
      <w:rFonts w:ascii="Arial" w:eastAsia="Arial" w:hAnsi="Arial" w:cs="Arial"/>
      <w:lang w:val="es-ES" w:eastAsia="es-ES" w:bidi="es-ES"/>
    </w:rPr>
  </w:style>
  <w:style w:type="paragraph" w:styleId="Encabezado">
    <w:name w:val="header"/>
    <w:basedOn w:val="Normal"/>
    <w:link w:val="EncabezadoCar"/>
    <w:uiPriority w:val="99"/>
    <w:unhideWhenUsed/>
    <w:rsid w:val="00D84950"/>
    <w:pPr>
      <w:tabs>
        <w:tab w:val="center" w:pos="4419"/>
        <w:tab w:val="right" w:pos="8838"/>
      </w:tabs>
    </w:pPr>
  </w:style>
  <w:style w:type="character" w:customStyle="1" w:styleId="EncabezadoCar">
    <w:name w:val="Encabezado Car"/>
    <w:basedOn w:val="Fuentedeprrafopredeter"/>
    <w:link w:val="Encabezado"/>
    <w:uiPriority w:val="99"/>
    <w:rsid w:val="00D84950"/>
  </w:style>
  <w:style w:type="paragraph" w:styleId="Piedepgina">
    <w:name w:val="footer"/>
    <w:basedOn w:val="Normal"/>
    <w:link w:val="PiedepginaCar"/>
    <w:uiPriority w:val="99"/>
    <w:unhideWhenUsed/>
    <w:rsid w:val="00D84950"/>
    <w:pPr>
      <w:tabs>
        <w:tab w:val="center" w:pos="4419"/>
        <w:tab w:val="right" w:pos="8838"/>
      </w:tabs>
    </w:pPr>
  </w:style>
  <w:style w:type="character" w:customStyle="1" w:styleId="PiedepginaCar">
    <w:name w:val="Pie de página Car"/>
    <w:basedOn w:val="Fuentedeprrafopredeter"/>
    <w:link w:val="Piedepgina"/>
    <w:uiPriority w:val="99"/>
    <w:rsid w:val="00D84950"/>
  </w:style>
  <w:style w:type="paragraph" w:styleId="Textodeglobo">
    <w:name w:val="Balloon Text"/>
    <w:basedOn w:val="Normal"/>
    <w:link w:val="TextodegloboCar"/>
    <w:uiPriority w:val="99"/>
    <w:semiHidden/>
    <w:unhideWhenUsed/>
    <w:rsid w:val="00D84950"/>
    <w:rPr>
      <w:rFonts w:ascii="Tahoma" w:hAnsi="Tahoma" w:cs="Tahoma"/>
      <w:sz w:val="16"/>
      <w:szCs w:val="16"/>
    </w:rPr>
  </w:style>
  <w:style w:type="character" w:customStyle="1" w:styleId="TextodegloboCar">
    <w:name w:val="Texto de globo Car"/>
    <w:basedOn w:val="Fuentedeprrafopredeter"/>
    <w:link w:val="Textodeglobo"/>
    <w:uiPriority w:val="99"/>
    <w:semiHidden/>
    <w:rsid w:val="00D84950"/>
    <w:rPr>
      <w:rFonts w:ascii="Tahoma" w:hAnsi="Tahoma" w:cs="Tahoma"/>
      <w:sz w:val="16"/>
      <w:szCs w:val="16"/>
    </w:rPr>
  </w:style>
  <w:style w:type="paragraph" w:styleId="Prrafodelista">
    <w:name w:val="List Paragraph"/>
    <w:basedOn w:val="Normal"/>
    <w:uiPriority w:val="1"/>
    <w:qFormat/>
    <w:rsid w:val="006162AF"/>
    <w:pPr>
      <w:ind w:left="720"/>
      <w:contextualSpacing/>
    </w:pPr>
  </w:style>
  <w:style w:type="table" w:customStyle="1" w:styleId="TableNormal">
    <w:name w:val="Table Normal"/>
    <w:uiPriority w:val="2"/>
    <w:semiHidden/>
    <w:unhideWhenUsed/>
    <w:qFormat/>
    <w:rsid w:val="008F6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6492"/>
  </w:style>
  <w:style w:type="character" w:customStyle="1" w:styleId="Ttulo2Car">
    <w:name w:val="Título 2 Car"/>
    <w:basedOn w:val="Fuentedeprrafopredeter"/>
    <w:link w:val="Ttulo2"/>
    <w:uiPriority w:val="1"/>
    <w:rsid w:val="00BA5E91"/>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03E8-575B-4ED7-9C48-2784D2BC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Valencia</dc:creator>
  <cp:lastModifiedBy>Maria Isabel Boada Espitia</cp:lastModifiedBy>
  <cp:revision>2</cp:revision>
  <dcterms:created xsi:type="dcterms:W3CDTF">2019-07-19T22:01:00Z</dcterms:created>
  <dcterms:modified xsi:type="dcterms:W3CDTF">2019-07-19T22:01:00Z</dcterms:modified>
</cp:coreProperties>
</file>